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jc w:val="left"/>
        <w:textAlignment w:val="center"/>
        <w:rPr>
          <w:rFonts w:ascii="黑体" w:hAnsi="黑体" w:eastAsia="黑体" w:cs="黑体"/>
          <w:bCs/>
          <w:kern w:val="0"/>
          <w:sz w:val="32"/>
          <w:szCs w:val="32"/>
          <w:lang w:bidi="ar"/>
        </w:rPr>
      </w:pPr>
      <w:r>
        <w:rPr>
          <w:rFonts w:hint="eastAsia" w:ascii="黑体" w:hAnsi="黑体" w:eastAsia="黑体" w:cs="黑体"/>
          <w:bCs/>
          <w:kern w:val="0"/>
          <w:sz w:val="32"/>
          <w:szCs w:val="32"/>
          <w:lang w:bidi="ar"/>
        </w:rPr>
        <w:t>附件</w:t>
      </w:r>
    </w:p>
    <w:p>
      <w:pPr>
        <w:widowControl/>
        <w:snapToGrid w:val="0"/>
        <w:jc w:val="center"/>
        <w:textAlignment w:val="center"/>
        <w:rPr>
          <w:rFonts w:ascii="宋体" w:hAnsi="宋体" w:cs="宋体"/>
          <w:b/>
          <w:kern w:val="0"/>
          <w:sz w:val="44"/>
          <w:szCs w:val="44"/>
          <w:lang w:bidi="ar"/>
        </w:rPr>
      </w:pPr>
      <w:r>
        <w:rPr>
          <w:rFonts w:hint="eastAsia" w:ascii="宋体" w:hAnsi="宋体" w:cs="宋体"/>
          <w:b/>
          <w:kern w:val="0"/>
          <w:sz w:val="44"/>
          <w:szCs w:val="44"/>
          <w:lang w:bidi="ar"/>
        </w:rPr>
        <w:t>辽宁省水利厅建筑业（水利方面）企业资质行业审查意见汇总表</w:t>
      </w:r>
    </w:p>
    <w:p>
      <w:pPr>
        <w:widowControl/>
        <w:snapToGrid w:val="0"/>
        <w:jc w:val="center"/>
        <w:textAlignment w:val="center"/>
        <w:rPr>
          <w:rFonts w:ascii="楷体" w:hAnsi="楷体" w:eastAsia="楷体" w:cs="楷体"/>
          <w:bCs/>
          <w:kern w:val="0"/>
          <w:sz w:val="32"/>
          <w:szCs w:val="32"/>
          <w:lang w:bidi="ar"/>
        </w:rPr>
      </w:pPr>
      <w:r>
        <w:rPr>
          <w:rFonts w:hint="eastAsia" w:ascii="楷体" w:hAnsi="楷体" w:eastAsia="楷体" w:cs="楷体"/>
          <w:bCs/>
          <w:kern w:val="0"/>
          <w:sz w:val="32"/>
          <w:szCs w:val="32"/>
          <w:lang w:bidi="ar"/>
        </w:rPr>
        <w:t>（2025年第九批）</w:t>
      </w:r>
    </w:p>
    <w:p>
      <w:pPr>
        <w:widowControl/>
        <w:snapToGrid w:val="0"/>
        <w:jc w:val="center"/>
        <w:textAlignment w:val="center"/>
        <w:rPr>
          <w:rFonts w:ascii="楷体" w:hAnsi="楷体" w:eastAsia="楷体" w:cs="楷体"/>
          <w:bCs/>
          <w:kern w:val="0"/>
          <w:sz w:val="32"/>
          <w:szCs w:val="32"/>
          <w:lang w:bidi="ar"/>
        </w:rPr>
      </w:pPr>
    </w:p>
    <w:tbl>
      <w:tblPr>
        <w:tblStyle w:val="6"/>
        <w:tblW w:w="14055" w:type="dxa"/>
        <w:jc w:val="center"/>
        <w:tblInd w:w="0" w:type="dxa"/>
        <w:tblLayout w:type="fixed"/>
        <w:tblCellMar>
          <w:top w:w="0" w:type="dxa"/>
          <w:left w:w="108" w:type="dxa"/>
          <w:bottom w:w="0" w:type="dxa"/>
          <w:right w:w="108" w:type="dxa"/>
        </w:tblCellMar>
      </w:tblPr>
      <w:tblGrid>
        <w:gridCol w:w="900"/>
        <w:gridCol w:w="3405"/>
        <w:gridCol w:w="4380"/>
        <w:gridCol w:w="5370"/>
      </w:tblGrid>
      <w:tr>
        <w:tblPrEx>
          <w:tblLayout w:type="fixed"/>
          <w:tblCellMar>
            <w:top w:w="0" w:type="dxa"/>
            <w:left w:w="108" w:type="dxa"/>
            <w:bottom w:w="0" w:type="dxa"/>
            <w:right w:w="108" w:type="dxa"/>
          </w:tblCellMar>
        </w:tblPrEx>
        <w:trPr>
          <w:trHeight w:val="699" w:hRule="atLeast"/>
          <w:tblHeader/>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宋体" w:hAnsi="宋体" w:cs="宋体"/>
                <w:b/>
                <w:sz w:val="24"/>
              </w:rPr>
            </w:pPr>
            <w:r>
              <w:rPr>
                <w:rFonts w:hint="eastAsia" w:ascii="宋体" w:hAnsi="宋体" w:cs="宋体"/>
                <w:b/>
                <w:kern w:val="0"/>
                <w:sz w:val="24"/>
                <w:lang w:bidi="ar"/>
              </w:rPr>
              <w:t>序号</w:t>
            </w: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宋体" w:hAnsi="宋体" w:cs="宋体"/>
                <w:b/>
                <w:sz w:val="24"/>
              </w:rPr>
            </w:pPr>
            <w:r>
              <w:rPr>
                <w:rFonts w:hint="eastAsia" w:ascii="宋体" w:hAnsi="宋体" w:cs="宋体"/>
                <w:b/>
                <w:kern w:val="0"/>
                <w:sz w:val="24"/>
                <w:lang w:bidi="ar"/>
              </w:rPr>
              <w:t>企业名称</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宋体" w:hAnsi="宋体" w:cs="宋体"/>
                <w:b/>
                <w:sz w:val="24"/>
              </w:rPr>
            </w:pPr>
            <w:r>
              <w:rPr>
                <w:rFonts w:hint="eastAsia" w:ascii="宋体" w:hAnsi="宋体" w:cs="宋体"/>
                <w:b/>
                <w:kern w:val="0"/>
                <w:sz w:val="24"/>
                <w:lang w:bidi="ar"/>
              </w:rPr>
              <w:t>申请事项</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ascii="宋体" w:hAnsi="宋体" w:cs="宋体"/>
                <w:b/>
                <w:kern w:val="0"/>
                <w:sz w:val="24"/>
                <w:lang w:bidi="ar"/>
              </w:rPr>
            </w:pPr>
            <w:r>
              <w:rPr>
                <w:rFonts w:hint="eastAsia" w:ascii="宋体" w:hAnsi="宋体" w:cs="宋体"/>
                <w:b/>
                <w:kern w:val="0"/>
                <w:sz w:val="24"/>
                <w:lang w:bidi="ar"/>
              </w:rPr>
              <w:t>审查意见</w:t>
            </w:r>
          </w:p>
        </w:tc>
      </w:tr>
      <w:tr>
        <w:tblPrEx>
          <w:tblLayout w:type="fixed"/>
          <w:tblCellMar>
            <w:top w:w="0" w:type="dxa"/>
            <w:left w:w="108" w:type="dxa"/>
            <w:bottom w:w="0" w:type="dxa"/>
            <w:right w:w="108" w:type="dxa"/>
          </w:tblCellMar>
        </w:tblPrEx>
        <w:trPr>
          <w:trHeight w:val="1190"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ascii="仿宋_GB2312" w:hAnsi="仿宋_GB2312" w:eastAsia="仿宋_GB2312" w:cs="仿宋_GB2312"/>
                <w:bCs/>
                <w:color w:val="000000"/>
                <w:sz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bookmarkStart w:id="0" w:name="OLE_LINK1"/>
            <w:r>
              <w:rPr>
                <w:rFonts w:hint="eastAsia" w:ascii="仿宋_GB2312" w:hAnsi="仿宋_GB2312" w:eastAsia="仿宋_GB2312" w:cs="仿宋_GB2312"/>
                <w:bCs/>
                <w:color w:val="000000"/>
                <w:sz w:val="24"/>
              </w:rPr>
              <w:t>朝阳福原建设工程有限公司</w:t>
            </w:r>
            <w:bookmarkEnd w:id="0"/>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建筑业企业资质认定(总承包特级、一级及部分专业一级除外)-资质增项-水利水电工程施工总承包二级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kern w:val="0"/>
                <w:sz w:val="24"/>
                <w:lang w:bidi="ar"/>
              </w:rPr>
            </w:pPr>
            <w:r>
              <w:rPr>
                <w:rFonts w:hint="eastAsia" w:ascii="仿宋_GB2312" w:hAnsi="仿宋_GB2312" w:eastAsia="仿宋_GB2312" w:cs="仿宋_GB2312"/>
                <w:b/>
                <w:color w:val="000000"/>
                <w:kern w:val="0"/>
                <w:sz w:val="24"/>
                <w:lang w:bidi="ar"/>
              </w:rPr>
              <w:t>符合资质要求。</w:t>
            </w:r>
          </w:p>
        </w:tc>
      </w:tr>
      <w:tr>
        <w:tblPrEx>
          <w:tblLayout w:type="fixed"/>
          <w:tblCellMar>
            <w:top w:w="0" w:type="dxa"/>
            <w:left w:w="108" w:type="dxa"/>
            <w:bottom w:w="0" w:type="dxa"/>
            <w:right w:w="108" w:type="dxa"/>
          </w:tblCellMar>
        </w:tblPrEx>
        <w:trPr>
          <w:trHeight w:val="1190"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ascii="仿宋_GB2312" w:hAnsi="仿宋_GB2312" w:eastAsia="仿宋_GB2312" w:cs="仿宋_GB2312"/>
                <w:bCs/>
                <w:color w:val="000000"/>
                <w:sz w:val="24"/>
              </w:rPr>
            </w:pPr>
            <w:bookmarkStart w:id="1" w:name="_GoBack" w:colFirst="2" w:colLast="2"/>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大连祥泰建设工程有限公司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
                <w:color w:val="000000"/>
                <w:kern w:val="0"/>
                <w:sz w:val="24"/>
                <w:lang w:bidi="ar"/>
              </w:rPr>
            </w:pPr>
            <w:r>
              <w:rPr>
                <w:rFonts w:hint="eastAsia" w:ascii="仿宋_GB2312" w:hAnsi="仿宋_GB2312" w:eastAsia="仿宋_GB2312" w:cs="仿宋_GB2312"/>
                <w:b/>
                <w:color w:val="000000"/>
                <w:kern w:val="0"/>
                <w:sz w:val="24"/>
                <w:lang w:bidi="ar"/>
              </w:rPr>
              <w:t>符合资质要求。</w:t>
            </w:r>
          </w:p>
        </w:tc>
      </w:tr>
      <w:bookmarkEnd w:id="1"/>
      <w:tr>
        <w:tblPrEx>
          <w:tblLayout w:type="fixed"/>
          <w:tblCellMar>
            <w:top w:w="0" w:type="dxa"/>
            <w:left w:w="108" w:type="dxa"/>
            <w:bottom w:w="0" w:type="dxa"/>
            <w:right w:w="108" w:type="dxa"/>
          </w:tblCellMar>
        </w:tblPrEx>
        <w:trPr>
          <w:trHeight w:val="1190"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ascii="仿宋_GB2312" w:hAnsi="仿宋_GB2312" w:eastAsia="仿宋_GB2312" w:cs="仿宋_GB2312"/>
                <w:bCs/>
                <w:color w:val="000000"/>
                <w:sz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丹东晟越建筑工程有限公司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
                <w:color w:val="000000"/>
                <w:kern w:val="0"/>
                <w:sz w:val="24"/>
                <w:lang w:bidi="ar"/>
              </w:rPr>
            </w:pPr>
            <w:r>
              <w:rPr>
                <w:rFonts w:hint="eastAsia" w:ascii="仿宋_GB2312" w:hAnsi="仿宋_GB2312" w:eastAsia="仿宋_GB2312" w:cs="仿宋_GB2312"/>
                <w:b/>
                <w:color w:val="000000"/>
                <w:kern w:val="0"/>
                <w:sz w:val="24"/>
                <w:lang w:bidi="ar"/>
              </w:rPr>
              <w:t>符合资质要求。</w:t>
            </w:r>
          </w:p>
        </w:tc>
      </w:tr>
      <w:tr>
        <w:tblPrEx>
          <w:tblLayout w:type="fixed"/>
          <w:tblCellMar>
            <w:top w:w="0" w:type="dxa"/>
            <w:left w:w="108" w:type="dxa"/>
            <w:bottom w:w="0" w:type="dxa"/>
            <w:right w:w="108" w:type="dxa"/>
          </w:tblCellMar>
        </w:tblPrEx>
        <w:trPr>
          <w:trHeight w:val="1190"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ascii="仿宋_GB2312" w:hAnsi="仿宋_GB2312" w:eastAsia="仿宋_GB2312" w:cs="仿宋_GB2312"/>
                <w:bCs/>
                <w:color w:val="000000"/>
                <w:sz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桓仁德利水利工程有限公司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
                <w:color w:val="000000"/>
                <w:kern w:val="0"/>
                <w:sz w:val="24"/>
                <w:lang w:bidi="ar"/>
              </w:rPr>
            </w:pPr>
            <w:r>
              <w:rPr>
                <w:rFonts w:hint="eastAsia" w:ascii="仿宋_GB2312" w:hAnsi="仿宋_GB2312" w:eastAsia="仿宋_GB2312" w:cs="仿宋_GB2312"/>
                <w:b/>
                <w:color w:val="000000"/>
                <w:kern w:val="0"/>
                <w:sz w:val="24"/>
                <w:lang w:bidi="ar"/>
              </w:rPr>
              <w:t>符合资质要求。</w:t>
            </w:r>
          </w:p>
        </w:tc>
      </w:tr>
      <w:tr>
        <w:tblPrEx>
          <w:tblLayout w:type="fixed"/>
          <w:tblCellMar>
            <w:top w:w="0" w:type="dxa"/>
            <w:left w:w="108" w:type="dxa"/>
            <w:bottom w:w="0" w:type="dxa"/>
            <w:right w:w="108" w:type="dxa"/>
          </w:tblCellMar>
        </w:tblPrEx>
        <w:trPr>
          <w:trHeight w:val="1190"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ascii="仿宋_GB2312" w:hAnsi="仿宋_GB2312" w:eastAsia="仿宋_GB2312" w:cs="仿宋_GB2312"/>
                <w:bCs/>
                <w:color w:val="000000"/>
                <w:sz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喀喇沁左翼蒙古族自治县建筑工程公司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建筑业企业资质认定（总承包特级、一级及部分专业一级除外）-资质增项-水利水电工程施工总承包二级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
                <w:color w:val="000000"/>
                <w:kern w:val="0"/>
                <w:sz w:val="24"/>
                <w:lang w:bidi="ar"/>
              </w:rPr>
            </w:pPr>
            <w:r>
              <w:rPr>
                <w:rFonts w:hint="eastAsia" w:ascii="仿宋_GB2312" w:hAnsi="仿宋_GB2312" w:eastAsia="仿宋_GB2312" w:cs="仿宋_GB2312"/>
                <w:b/>
                <w:color w:val="000000"/>
                <w:kern w:val="0"/>
                <w:sz w:val="24"/>
                <w:lang w:bidi="ar"/>
              </w:rPr>
              <w:t>符合资质要求。</w:t>
            </w:r>
          </w:p>
        </w:tc>
      </w:tr>
      <w:tr>
        <w:tblPrEx>
          <w:tblLayout w:type="fixed"/>
          <w:tblCellMar>
            <w:top w:w="0" w:type="dxa"/>
            <w:left w:w="108" w:type="dxa"/>
            <w:bottom w:w="0" w:type="dxa"/>
            <w:right w:w="108" w:type="dxa"/>
          </w:tblCellMar>
        </w:tblPrEx>
        <w:trPr>
          <w:trHeight w:val="1190"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ascii="仿宋_GB2312" w:hAnsi="仿宋_GB2312" w:eastAsia="仿宋_GB2312" w:cs="仿宋_GB2312"/>
                <w:bCs/>
                <w:color w:val="000000"/>
                <w:sz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辽宁光明建设集团有限公司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建筑业企业资质认定（总承包特级、一级及部分专业一级除外）-资质增项-水利水电工程施工总承包二级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
                <w:color w:val="000000"/>
                <w:kern w:val="0"/>
                <w:sz w:val="24"/>
                <w:lang w:bidi="ar"/>
              </w:rPr>
            </w:pPr>
            <w:r>
              <w:rPr>
                <w:rFonts w:hint="eastAsia" w:ascii="仿宋_GB2312" w:hAnsi="仿宋_GB2312" w:eastAsia="仿宋_GB2312" w:cs="仿宋_GB2312"/>
                <w:b/>
                <w:color w:val="000000"/>
                <w:kern w:val="0"/>
                <w:sz w:val="24"/>
                <w:lang w:bidi="ar"/>
              </w:rPr>
              <w:t>符合资质要求。</w:t>
            </w:r>
          </w:p>
        </w:tc>
      </w:tr>
      <w:tr>
        <w:tblPrEx>
          <w:tblLayout w:type="fixed"/>
          <w:tblCellMar>
            <w:top w:w="0" w:type="dxa"/>
            <w:left w:w="108" w:type="dxa"/>
            <w:bottom w:w="0" w:type="dxa"/>
            <w:right w:w="108" w:type="dxa"/>
          </w:tblCellMar>
        </w:tblPrEx>
        <w:trPr>
          <w:trHeight w:val="1190"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ascii="仿宋_GB2312" w:hAnsi="仿宋_GB2312" w:eastAsia="仿宋_GB2312" w:cs="仿宋_GB2312"/>
                <w:bCs/>
                <w:color w:val="000000"/>
                <w:sz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辽宁鸿源建筑工程有限公司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建筑业企业资质认定（总承包特级、一级及部分专业一级除外）-资质增项-水利水电工程施工总承包二级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
                <w:color w:val="000000"/>
                <w:kern w:val="0"/>
                <w:sz w:val="24"/>
                <w:lang w:bidi="ar"/>
              </w:rPr>
            </w:pPr>
            <w:r>
              <w:rPr>
                <w:rFonts w:hint="eastAsia" w:ascii="仿宋_GB2312" w:hAnsi="仿宋_GB2312" w:eastAsia="仿宋_GB2312" w:cs="仿宋_GB2312"/>
                <w:b/>
                <w:color w:val="000000"/>
                <w:kern w:val="0"/>
                <w:sz w:val="24"/>
                <w:lang w:bidi="ar"/>
              </w:rPr>
              <w:t>符合资质要求。</w:t>
            </w:r>
          </w:p>
        </w:tc>
      </w:tr>
      <w:tr>
        <w:tblPrEx>
          <w:tblLayout w:type="fixed"/>
          <w:tblCellMar>
            <w:top w:w="0" w:type="dxa"/>
            <w:left w:w="108" w:type="dxa"/>
            <w:bottom w:w="0" w:type="dxa"/>
            <w:right w:w="108" w:type="dxa"/>
          </w:tblCellMar>
        </w:tblPrEx>
        <w:trPr>
          <w:trHeight w:val="1190"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ascii="仿宋_GB2312" w:hAnsi="仿宋_GB2312" w:eastAsia="仿宋_GB2312" w:cs="仿宋_GB2312"/>
                <w:bCs/>
                <w:color w:val="000000"/>
                <w:sz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辽宁星发建设有限公司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建筑业企业资质认定（总承包特级、一级及部分专业一级除外）-资质增项-水利水电工程施工总承包二级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
                <w:color w:val="000000"/>
                <w:kern w:val="0"/>
                <w:sz w:val="24"/>
                <w:lang w:bidi="ar"/>
              </w:rPr>
            </w:pPr>
            <w:r>
              <w:rPr>
                <w:rFonts w:hint="eastAsia" w:ascii="仿宋_GB2312" w:hAnsi="仿宋_GB2312" w:eastAsia="仿宋_GB2312" w:cs="仿宋_GB2312"/>
                <w:b/>
                <w:color w:val="000000"/>
                <w:kern w:val="0"/>
                <w:sz w:val="24"/>
                <w:lang w:bidi="ar"/>
              </w:rPr>
              <w:t>符合资质要求。</w:t>
            </w:r>
          </w:p>
        </w:tc>
      </w:tr>
      <w:tr>
        <w:tblPrEx>
          <w:tblLayout w:type="fixed"/>
          <w:tblCellMar>
            <w:top w:w="0" w:type="dxa"/>
            <w:left w:w="108" w:type="dxa"/>
            <w:bottom w:w="0" w:type="dxa"/>
            <w:right w:w="108" w:type="dxa"/>
          </w:tblCellMar>
        </w:tblPrEx>
        <w:trPr>
          <w:trHeight w:val="1190"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ascii="仿宋_GB2312" w:hAnsi="仿宋_GB2312" w:eastAsia="仿宋_GB2312" w:cs="仿宋_GB2312"/>
                <w:bCs/>
                <w:color w:val="000000"/>
                <w:sz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本溪长宏水利工程有限公司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
                <w:color w:val="000000"/>
                <w:kern w:val="0"/>
                <w:sz w:val="24"/>
                <w:lang w:bidi="ar"/>
              </w:rPr>
            </w:pPr>
            <w:r>
              <w:rPr>
                <w:rFonts w:hint="eastAsia" w:ascii="仿宋_GB2312" w:hAnsi="仿宋_GB2312" w:eastAsia="仿宋_GB2312" w:cs="仿宋_GB2312"/>
                <w:b/>
                <w:color w:val="000000"/>
                <w:kern w:val="0"/>
                <w:sz w:val="24"/>
                <w:lang w:bidi="ar"/>
              </w:rPr>
              <w:t>符合资质要求。</w:t>
            </w:r>
          </w:p>
        </w:tc>
      </w:tr>
      <w:tr>
        <w:tblPrEx>
          <w:tblLayout w:type="fixed"/>
          <w:tblCellMar>
            <w:top w:w="0" w:type="dxa"/>
            <w:left w:w="108" w:type="dxa"/>
            <w:bottom w:w="0" w:type="dxa"/>
            <w:right w:w="108" w:type="dxa"/>
          </w:tblCellMar>
        </w:tblPrEx>
        <w:trPr>
          <w:trHeight w:val="1190"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ascii="仿宋_GB2312" w:hAnsi="仿宋_GB2312" w:eastAsia="仿宋_GB2312" w:cs="仿宋_GB2312"/>
                <w:bCs/>
                <w:color w:val="000000"/>
                <w:sz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阜新泓途建设工程有限公司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建筑业企业资质认定（总承包特级、一级及部分专业一级除外）-资质增项-水利水电工程施工总承包二级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
                <w:color w:val="000000"/>
                <w:kern w:val="0"/>
                <w:sz w:val="24"/>
                <w:lang w:bidi="ar"/>
              </w:rPr>
            </w:pPr>
            <w:r>
              <w:rPr>
                <w:rFonts w:hint="eastAsia" w:ascii="仿宋_GB2312" w:hAnsi="仿宋_GB2312" w:eastAsia="仿宋_GB2312" w:cs="仿宋_GB2312"/>
                <w:b/>
                <w:color w:val="000000"/>
                <w:kern w:val="0"/>
                <w:sz w:val="24"/>
                <w:lang w:bidi="ar"/>
              </w:rPr>
              <w:t>符合资质要求。</w:t>
            </w:r>
          </w:p>
        </w:tc>
      </w:tr>
      <w:tr>
        <w:tblPrEx>
          <w:tblLayout w:type="fixed"/>
          <w:tblCellMar>
            <w:top w:w="0" w:type="dxa"/>
            <w:left w:w="108" w:type="dxa"/>
            <w:bottom w:w="0" w:type="dxa"/>
            <w:right w:w="108" w:type="dxa"/>
          </w:tblCellMar>
        </w:tblPrEx>
        <w:trPr>
          <w:trHeight w:val="1190"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ascii="仿宋_GB2312" w:hAnsi="仿宋_GB2312" w:eastAsia="仿宋_GB2312" w:cs="仿宋_GB2312"/>
                <w:bCs/>
                <w:color w:val="000000"/>
                <w:sz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阜新华盛城乡建设工程有限公司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建筑业企业资质认定（总承包特级、一级及部分专业一级除外）-资质增项-水利水电工程施工总承包二级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
                <w:color w:val="000000"/>
                <w:kern w:val="0"/>
                <w:sz w:val="24"/>
                <w:lang w:bidi="ar"/>
              </w:rPr>
            </w:pPr>
            <w:r>
              <w:rPr>
                <w:rFonts w:hint="eastAsia" w:ascii="仿宋_GB2312" w:hAnsi="仿宋_GB2312" w:eastAsia="仿宋_GB2312" w:cs="仿宋_GB2312"/>
                <w:b/>
                <w:color w:val="000000"/>
                <w:kern w:val="0"/>
                <w:sz w:val="24"/>
                <w:lang w:bidi="ar"/>
              </w:rPr>
              <w:t>符合资质要求。</w:t>
            </w:r>
          </w:p>
        </w:tc>
      </w:tr>
      <w:tr>
        <w:tblPrEx>
          <w:tblLayout w:type="fixed"/>
          <w:tblCellMar>
            <w:top w:w="0" w:type="dxa"/>
            <w:left w:w="108" w:type="dxa"/>
            <w:bottom w:w="0" w:type="dxa"/>
            <w:right w:w="108" w:type="dxa"/>
          </w:tblCellMar>
        </w:tblPrEx>
        <w:trPr>
          <w:trHeight w:val="1190"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ascii="仿宋_GB2312" w:hAnsi="仿宋_GB2312" w:eastAsia="仿宋_GB2312" w:cs="仿宋_GB2312"/>
                <w:bCs/>
                <w:color w:val="000000"/>
                <w:sz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辽宁东汉建筑工程有限公司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建筑业企业资质认定（总承包特级、一级及部分专业一级除外）-资质增项-水利水电工程施工总承包二级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
                <w:color w:val="000000"/>
                <w:kern w:val="0"/>
                <w:sz w:val="24"/>
                <w:lang w:bidi="ar"/>
              </w:rPr>
            </w:pPr>
            <w:r>
              <w:rPr>
                <w:rFonts w:hint="eastAsia" w:ascii="仿宋_GB2312" w:hAnsi="仿宋_GB2312" w:eastAsia="仿宋_GB2312" w:cs="仿宋_GB2312"/>
                <w:b/>
                <w:color w:val="000000"/>
                <w:kern w:val="0"/>
                <w:sz w:val="24"/>
                <w:lang w:bidi="ar"/>
              </w:rPr>
              <w:t>符合资质要求。</w:t>
            </w:r>
          </w:p>
        </w:tc>
      </w:tr>
      <w:tr>
        <w:tblPrEx>
          <w:tblLayout w:type="fixed"/>
          <w:tblCellMar>
            <w:top w:w="0" w:type="dxa"/>
            <w:left w:w="108" w:type="dxa"/>
            <w:bottom w:w="0" w:type="dxa"/>
            <w:right w:w="108" w:type="dxa"/>
          </w:tblCellMar>
        </w:tblPrEx>
        <w:trPr>
          <w:trHeight w:val="2226"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ascii="仿宋_GB2312" w:hAnsi="仿宋_GB2312" w:eastAsia="仿宋_GB2312" w:cs="仿宋_GB2312"/>
                <w:bCs/>
                <w:color w:val="000000"/>
                <w:sz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辽宁辽水汇海建设工程有限公司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建筑业企业资质认定（总承包特级、一级及部分专业一级除外）-资质设立-水利水电工程施工总承包二级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
                <w:color w:val="000000"/>
                <w:kern w:val="0"/>
                <w:sz w:val="24"/>
                <w:lang w:bidi="ar"/>
              </w:rPr>
            </w:pPr>
            <w:r>
              <w:rPr>
                <w:rFonts w:hint="eastAsia" w:ascii="仿宋_GB2312" w:hAnsi="仿宋_GB2312" w:eastAsia="仿宋_GB2312" w:cs="仿宋_GB2312"/>
                <w:b/>
                <w:color w:val="000000"/>
                <w:kern w:val="0"/>
                <w:sz w:val="24"/>
                <w:lang w:bidi="ar"/>
              </w:rPr>
              <w:t>不符合资质要求。</w:t>
            </w:r>
          </w:p>
          <w:p>
            <w:pPr>
              <w:widowControl/>
              <w:snapToGrid w:val="0"/>
              <w:jc w:val="left"/>
              <w:textAlignment w:val="center"/>
              <w:rPr>
                <w:rFonts w:ascii="仿宋_GB2312" w:hAnsi="仿宋_GB2312" w:eastAsia="仿宋_GB2312" w:cs="仿宋_GB2312"/>
                <w:b/>
                <w:color w:val="000000"/>
                <w:kern w:val="0"/>
                <w:sz w:val="24"/>
                <w:lang w:bidi="ar"/>
              </w:rPr>
            </w:pPr>
            <w:r>
              <w:rPr>
                <w:rFonts w:hint="eastAsia" w:ascii="仿宋_GB2312" w:hAnsi="仿宋_GB2312" w:eastAsia="仿宋_GB2312" w:cs="仿宋_GB2312"/>
                <w:bCs/>
                <w:color w:val="000000"/>
                <w:kern w:val="0"/>
                <w:sz w:val="24"/>
                <w:lang w:bidi="ar"/>
              </w:rPr>
              <w:t>黄凌春、胡敏、李元辉、林晓丽、肖恺悦、孙生龙、梁柏祥、吴海鹏、袁伟、朱丽娟、王婉莹、杨子晖、胡楠、金婷婷、刘聪聪、刘佳强、沈波、夏蕾未通过社保校验。</w:t>
            </w:r>
          </w:p>
        </w:tc>
      </w:tr>
      <w:tr>
        <w:tblPrEx>
          <w:tblLayout w:type="fixed"/>
          <w:tblCellMar>
            <w:top w:w="0" w:type="dxa"/>
            <w:left w:w="108" w:type="dxa"/>
            <w:bottom w:w="0" w:type="dxa"/>
            <w:right w:w="108" w:type="dxa"/>
          </w:tblCellMar>
        </w:tblPrEx>
        <w:trPr>
          <w:trHeight w:val="3400"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ascii="仿宋_GB2312" w:hAnsi="仿宋_GB2312" w:eastAsia="仿宋_GB2312" w:cs="仿宋_GB2312"/>
                <w:bCs/>
                <w:color w:val="000000"/>
                <w:sz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大连市水务集团工程建设有限公司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建筑业企业资质认定（总承包特级、一级及部分专业一级除外）-资质增项-水利水电工程施工总承包二级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
                <w:color w:val="000000"/>
                <w:kern w:val="0"/>
                <w:sz w:val="24"/>
                <w:lang w:bidi="ar"/>
              </w:rPr>
            </w:pPr>
            <w:r>
              <w:rPr>
                <w:rFonts w:hint="eastAsia" w:ascii="仿宋_GB2312" w:hAnsi="仿宋_GB2312" w:eastAsia="仿宋_GB2312" w:cs="仿宋_GB2312"/>
                <w:b/>
                <w:color w:val="000000"/>
                <w:kern w:val="0"/>
                <w:sz w:val="24"/>
                <w:lang w:bidi="ar"/>
              </w:rPr>
              <w:t>不符合资质要求。</w:t>
            </w:r>
          </w:p>
          <w:p>
            <w:pPr>
              <w:widowControl/>
              <w:snapToGrid w:val="0"/>
              <w:jc w:val="left"/>
              <w:textAlignment w:val="center"/>
              <w:rPr>
                <w:rFonts w:ascii="仿宋_GB2312" w:hAnsi="仿宋_GB2312" w:eastAsia="仿宋_GB2312" w:cs="仿宋_GB2312"/>
                <w:bCs/>
                <w:color w:val="000000"/>
                <w:kern w:val="0"/>
                <w:sz w:val="24"/>
                <w:lang w:bidi="ar"/>
              </w:rPr>
            </w:pPr>
            <w:r>
              <w:rPr>
                <w:rFonts w:hint="eastAsia" w:ascii="仿宋_GB2312" w:hAnsi="仿宋_GB2312" w:eastAsia="仿宋_GB2312" w:cs="仿宋_GB2312"/>
                <w:bCs/>
                <w:color w:val="000000"/>
                <w:kern w:val="0"/>
                <w:sz w:val="24"/>
                <w:lang w:bidi="ar"/>
              </w:rPr>
              <w:t>技术负责人柏西战职称证专业为“工程”，赵伟杰、范旭昶、罗洋三人职称证专业为“水利自动化与信息化”。</w:t>
            </w:r>
          </w:p>
          <w:p>
            <w:pPr>
              <w:widowControl/>
              <w:snapToGrid w:val="0"/>
              <w:jc w:val="left"/>
              <w:textAlignment w:val="center"/>
              <w:rPr>
                <w:rFonts w:ascii="仿宋_GB2312" w:hAnsi="仿宋_GB2312" w:eastAsia="仿宋_GB2312" w:cs="仿宋_GB2312"/>
                <w:bCs/>
                <w:color w:val="000000"/>
                <w:kern w:val="0"/>
                <w:sz w:val="24"/>
                <w:lang w:bidi="ar"/>
              </w:rPr>
            </w:pPr>
            <w:r>
              <w:rPr>
                <w:rFonts w:hint="eastAsia" w:ascii="仿宋_GB2312" w:hAnsi="仿宋_GB2312" w:eastAsia="仿宋_GB2312" w:cs="仿宋_GB2312"/>
                <w:bCs/>
                <w:color w:val="000000"/>
                <w:kern w:val="0"/>
                <w:sz w:val="24"/>
                <w:lang w:bidi="ar"/>
              </w:rPr>
              <w:t>业绩“</w:t>
            </w:r>
            <w:r>
              <w:rPr>
                <w:rFonts w:ascii="仿宋_GB2312" w:hAnsi="仿宋_GB2312" w:eastAsia="仿宋_GB2312" w:cs="仿宋_GB2312"/>
                <w:bCs/>
                <w:color w:val="000000"/>
                <w:kern w:val="0"/>
                <w:sz w:val="24"/>
                <w:lang w:bidi="ar"/>
              </w:rPr>
              <w:t>桂林南山水利枢纽工程枢纽建筑物土建施工及金属结构安装</w:t>
            </w:r>
            <w:r>
              <w:rPr>
                <w:rFonts w:hint="eastAsia" w:ascii="仿宋_GB2312" w:hAnsi="仿宋_GB2312" w:eastAsia="仿宋_GB2312" w:cs="仿宋_GB2312"/>
                <w:bCs/>
                <w:color w:val="000000"/>
                <w:kern w:val="0"/>
                <w:sz w:val="24"/>
                <w:lang w:bidi="ar"/>
              </w:rPr>
              <w:t>”的证明材料不符合水利相关规范，业绩存疑。</w:t>
            </w:r>
          </w:p>
          <w:p>
            <w:pPr>
              <w:widowControl/>
              <w:snapToGrid w:val="0"/>
              <w:jc w:val="left"/>
              <w:textAlignment w:val="center"/>
              <w:rPr>
                <w:rFonts w:ascii="仿宋_GB2312" w:hAnsi="仿宋_GB2312" w:eastAsia="仿宋_GB2312" w:cs="仿宋_GB2312"/>
                <w:bCs/>
                <w:color w:val="000000"/>
                <w:kern w:val="0"/>
                <w:sz w:val="24"/>
                <w:lang w:bidi="ar"/>
              </w:rPr>
            </w:pPr>
            <w:r>
              <w:rPr>
                <w:rFonts w:hint="eastAsia" w:ascii="仿宋_GB2312" w:hAnsi="仿宋_GB2312" w:eastAsia="仿宋_GB2312" w:cs="仿宋_GB2312"/>
                <w:bCs/>
                <w:color w:val="000000"/>
                <w:kern w:val="0"/>
                <w:sz w:val="24"/>
                <w:lang w:bidi="ar"/>
              </w:rPr>
              <w:t>全国水利监管平台显示伏世红在其他企业在职。</w:t>
            </w:r>
          </w:p>
        </w:tc>
      </w:tr>
      <w:tr>
        <w:tblPrEx>
          <w:tblLayout w:type="fixed"/>
          <w:tblCellMar>
            <w:top w:w="0" w:type="dxa"/>
            <w:left w:w="108" w:type="dxa"/>
            <w:bottom w:w="0" w:type="dxa"/>
            <w:right w:w="108" w:type="dxa"/>
          </w:tblCellMar>
        </w:tblPrEx>
        <w:trPr>
          <w:trHeight w:val="3640"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ascii="仿宋_GB2312" w:hAnsi="仿宋_GB2312" w:eastAsia="仿宋_GB2312" w:cs="仿宋_GB2312"/>
                <w:bCs/>
                <w:color w:val="000000"/>
                <w:sz w:val="24"/>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辽宁慧程建设工程有限公司</w:t>
            </w:r>
          </w:p>
        </w:tc>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建筑业企业资质认定（总承包特级、一级及部分专业一级除外）-资质增项-水利水电工程施工总承包二级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
                <w:color w:val="000000"/>
                <w:kern w:val="0"/>
                <w:sz w:val="24"/>
                <w:lang w:bidi="ar"/>
              </w:rPr>
            </w:pPr>
            <w:r>
              <w:rPr>
                <w:rFonts w:hint="eastAsia" w:ascii="仿宋_GB2312" w:hAnsi="仿宋_GB2312" w:eastAsia="仿宋_GB2312" w:cs="仿宋_GB2312"/>
                <w:b/>
                <w:color w:val="000000"/>
                <w:kern w:val="0"/>
                <w:sz w:val="24"/>
                <w:lang w:bidi="ar"/>
              </w:rPr>
              <w:t>不符合资质要求。</w:t>
            </w:r>
          </w:p>
          <w:p>
            <w:pPr>
              <w:widowControl/>
              <w:snapToGrid w:val="0"/>
              <w:jc w:val="left"/>
              <w:textAlignment w:val="center"/>
              <w:rPr>
                <w:rFonts w:ascii="仿宋_GB2312" w:hAnsi="仿宋_GB2312" w:eastAsia="仿宋_GB2312" w:cs="仿宋_GB2312"/>
                <w:bCs/>
                <w:color w:val="000000"/>
                <w:kern w:val="0"/>
                <w:sz w:val="24"/>
                <w:lang w:bidi="ar"/>
              </w:rPr>
            </w:pPr>
            <w:r>
              <w:rPr>
                <w:rFonts w:hint="eastAsia" w:ascii="仿宋_GB2312" w:hAnsi="仿宋_GB2312" w:eastAsia="仿宋_GB2312" w:cs="仿宋_GB2312"/>
                <w:bCs/>
                <w:color w:val="000000"/>
                <w:kern w:val="0"/>
                <w:sz w:val="24"/>
                <w:lang w:bidi="ar"/>
              </w:rPr>
              <w:t>全国水利监管平台显示，技术负责人胡金河已从申报企业离职，郭维城在其他企业在职。</w:t>
            </w:r>
          </w:p>
          <w:p>
            <w:pPr>
              <w:widowControl/>
              <w:snapToGrid w:val="0"/>
              <w:jc w:val="left"/>
              <w:textAlignment w:val="center"/>
              <w:rPr>
                <w:rFonts w:ascii="仿宋_GB2312" w:hAnsi="仿宋_GB2312" w:eastAsia="仿宋_GB2312" w:cs="仿宋_GB2312"/>
                <w:bCs/>
                <w:color w:val="000000"/>
                <w:kern w:val="0"/>
                <w:sz w:val="24"/>
                <w:lang w:bidi="ar"/>
              </w:rPr>
            </w:pPr>
            <w:r>
              <w:rPr>
                <w:rFonts w:hint="eastAsia" w:ascii="仿宋_GB2312" w:hAnsi="仿宋_GB2312" w:eastAsia="仿宋_GB2312" w:cs="仿宋_GB2312"/>
                <w:bCs/>
                <w:color w:val="000000"/>
                <w:kern w:val="0"/>
                <w:sz w:val="24"/>
                <w:lang w:bidi="ar"/>
              </w:rPr>
              <w:t>业绩“广西北海市合浦县洪潮江水闸除险加固工程1标(土建部分)”及“湘资沅澧支流治理(湘江望城段)-望城区湘江东岸堤防综合治理工程施工第一标段”均未提供业绩证明材料，且业绩表信息与全国水利监管平台信息不一致，业绩存疑。</w:t>
            </w:r>
          </w:p>
        </w:tc>
      </w:tr>
      <w:tr>
        <w:tblPrEx>
          <w:tblLayout w:type="fixed"/>
          <w:tblCellMar>
            <w:top w:w="0" w:type="dxa"/>
            <w:left w:w="108" w:type="dxa"/>
            <w:bottom w:w="0" w:type="dxa"/>
            <w:right w:w="108" w:type="dxa"/>
          </w:tblCellMar>
        </w:tblPrEx>
        <w:trPr>
          <w:trHeight w:val="4086"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ascii="仿宋_GB2312" w:hAnsi="仿宋_GB2312" w:eastAsia="仿宋_GB2312" w:cs="仿宋_GB2312"/>
                <w:bCs/>
                <w:color w:val="000000"/>
                <w:sz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辽宁新星建筑工程有限公司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
                <w:color w:val="000000"/>
                <w:kern w:val="0"/>
                <w:sz w:val="24"/>
                <w:lang w:bidi="ar"/>
              </w:rPr>
            </w:pPr>
            <w:r>
              <w:rPr>
                <w:rFonts w:hint="eastAsia" w:ascii="仿宋_GB2312" w:hAnsi="仿宋_GB2312" w:eastAsia="仿宋_GB2312" w:cs="仿宋_GB2312"/>
                <w:b/>
                <w:color w:val="000000"/>
                <w:kern w:val="0"/>
                <w:sz w:val="24"/>
                <w:lang w:bidi="ar"/>
              </w:rPr>
              <w:t>不符合资质要求。</w:t>
            </w:r>
          </w:p>
          <w:p>
            <w:pPr>
              <w:widowControl/>
              <w:snapToGrid w:val="0"/>
              <w:jc w:val="left"/>
              <w:textAlignment w:val="center"/>
              <w:rPr>
                <w:rFonts w:ascii="仿宋_GB2312" w:hAnsi="仿宋_GB2312" w:eastAsia="仿宋_GB2312" w:cs="仿宋_GB2312"/>
                <w:bCs/>
                <w:color w:val="000000"/>
                <w:kern w:val="0"/>
                <w:sz w:val="24"/>
                <w:lang w:bidi="ar"/>
              </w:rPr>
            </w:pPr>
            <w:r>
              <w:rPr>
                <w:rFonts w:hint="eastAsia" w:ascii="仿宋_GB2312" w:hAnsi="仿宋_GB2312" w:eastAsia="仿宋_GB2312" w:cs="仿宋_GB2312"/>
                <w:bCs/>
                <w:color w:val="000000"/>
                <w:kern w:val="0"/>
                <w:sz w:val="24"/>
                <w:lang w:bidi="ar"/>
              </w:rPr>
              <w:t>业绩“濮阳市引黄灌溉调节水库三期建筑物工程第一标段”的证明材料不符合水利相关规范。业绩存疑。</w:t>
            </w:r>
          </w:p>
          <w:p>
            <w:pPr>
              <w:widowControl/>
              <w:snapToGrid w:val="0"/>
              <w:jc w:val="left"/>
              <w:textAlignment w:val="center"/>
              <w:rPr>
                <w:rFonts w:ascii="仿宋_GB2312" w:hAnsi="仿宋_GB2312" w:eastAsia="仿宋_GB2312" w:cs="仿宋_GB2312"/>
                <w:bCs/>
                <w:color w:val="000000"/>
                <w:kern w:val="0"/>
                <w:sz w:val="24"/>
                <w:lang w:bidi="ar"/>
              </w:rPr>
            </w:pPr>
            <w:r>
              <w:rPr>
                <w:rFonts w:hint="eastAsia" w:ascii="仿宋_GB2312" w:hAnsi="仿宋_GB2312" w:eastAsia="仿宋_GB2312" w:cs="仿宋_GB2312"/>
                <w:bCs/>
                <w:color w:val="000000"/>
                <w:kern w:val="0"/>
                <w:sz w:val="24"/>
                <w:lang w:bidi="ar"/>
              </w:rPr>
              <w:t>业绩“驻马店市薄山水库除险加固工程(一期)”证明材料</w:t>
            </w:r>
            <w:r>
              <w:rPr>
                <w:rFonts w:hint="eastAsia" w:ascii="仿宋_GB2312" w:hAnsi="仿宋_GB2312" w:eastAsia="仿宋_GB2312" w:cs="仿宋_GB2312"/>
                <w:bCs/>
                <w:color w:val="000000"/>
                <w:kern w:val="0"/>
                <w:sz w:val="24"/>
                <w:lang w:eastAsia="zh-CN" w:bidi="ar"/>
              </w:rPr>
              <w:t>与</w:t>
            </w:r>
            <w:r>
              <w:rPr>
                <w:rFonts w:hint="eastAsia" w:ascii="仿宋_GB2312" w:hAnsi="仿宋_GB2312" w:eastAsia="仿宋_GB2312" w:cs="仿宋_GB2312"/>
                <w:bCs/>
                <w:color w:val="000000"/>
                <w:kern w:val="0"/>
                <w:sz w:val="24"/>
                <w:lang w:bidi="ar"/>
              </w:rPr>
              <w:t>全国水利监管平台信息不一致。业绩存疑。</w:t>
            </w:r>
          </w:p>
        </w:tc>
      </w:tr>
      <w:tr>
        <w:tblPrEx>
          <w:tblLayout w:type="fixed"/>
          <w:tblCellMar>
            <w:top w:w="0" w:type="dxa"/>
            <w:left w:w="108" w:type="dxa"/>
            <w:bottom w:w="0" w:type="dxa"/>
            <w:right w:w="108" w:type="dxa"/>
          </w:tblCellMar>
        </w:tblPrEx>
        <w:trPr>
          <w:trHeight w:val="2356"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ascii="仿宋_GB2312" w:hAnsi="仿宋_GB2312" w:eastAsia="仿宋_GB2312" w:cs="仿宋_GB2312"/>
                <w:bCs/>
                <w:color w:val="000000"/>
                <w:sz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辽宁众俐程建筑工程有限公司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建筑业企业资质认定（总承包特级、一级及部分专业一级除外）-资质增项-水利水电工程施工总承包二级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
                <w:color w:val="000000"/>
                <w:kern w:val="0"/>
                <w:sz w:val="24"/>
                <w:lang w:bidi="ar"/>
              </w:rPr>
            </w:pPr>
            <w:r>
              <w:rPr>
                <w:rFonts w:hint="eastAsia" w:ascii="仿宋_GB2312" w:hAnsi="仿宋_GB2312" w:eastAsia="仿宋_GB2312" w:cs="仿宋_GB2312"/>
                <w:b/>
                <w:color w:val="000000"/>
                <w:kern w:val="0"/>
                <w:sz w:val="24"/>
                <w:lang w:bidi="ar"/>
              </w:rPr>
              <w:t>不符合资质要求。</w:t>
            </w:r>
          </w:p>
          <w:p>
            <w:pPr>
              <w:widowControl/>
              <w:snapToGrid w:val="0"/>
              <w:jc w:val="left"/>
              <w:textAlignment w:val="center"/>
              <w:rPr>
                <w:rFonts w:ascii="仿宋_GB2312" w:hAnsi="仿宋_GB2312" w:eastAsia="仿宋_GB2312" w:cs="仿宋_GB2312"/>
                <w:bCs/>
                <w:color w:val="000000"/>
                <w:kern w:val="0"/>
                <w:sz w:val="24"/>
                <w:lang w:bidi="ar"/>
              </w:rPr>
            </w:pPr>
            <w:r>
              <w:rPr>
                <w:rFonts w:hint="eastAsia" w:ascii="仿宋_GB2312" w:hAnsi="仿宋_GB2312" w:eastAsia="仿宋_GB2312" w:cs="仿宋_GB2312"/>
                <w:bCs/>
                <w:color w:val="000000"/>
                <w:kern w:val="0"/>
                <w:sz w:val="24"/>
                <w:lang w:bidi="ar"/>
              </w:rPr>
              <w:t>业绩“阜南县刘庄闸和普善闸除险加固工程施工1标”和“阜阳市阜南县淮河流域西淝河等沿淮洼地（贺胜站)工程施工标”的证明材料内容前后不一致，业绩存疑。</w:t>
            </w:r>
          </w:p>
        </w:tc>
      </w:tr>
      <w:tr>
        <w:tblPrEx>
          <w:tblLayout w:type="fixed"/>
          <w:tblCellMar>
            <w:top w:w="0" w:type="dxa"/>
            <w:left w:w="108" w:type="dxa"/>
            <w:bottom w:w="0" w:type="dxa"/>
            <w:right w:w="108" w:type="dxa"/>
          </w:tblCellMar>
        </w:tblPrEx>
        <w:trPr>
          <w:trHeight w:val="2890"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ascii="仿宋_GB2312" w:hAnsi="仿宋_GB2312" w:eastAsia="仿宋_GB2312" w:cs="仿宋_GB2312"/>
                <w:bCs/>
                <w:color w:val="000000"/>
                <w:sz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盘山县水利建筑工程处</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
                <w:color w:val="000000"/>
                <w:kern w:val="0"/>
                <w:sz w:val="24"/>
                <w:lang w:bidi="ar"/>
              </w:rPr>
            </w:pPr>
            <w:r>
              <w:rPr>
                <w:rFonts w:hint="eastAsia" w:ascii="仿宋_GB2312" w:hAnsi="仿宋_GB2312" w:eastAsia="仿宋_GB2312" w:cs="仿宋_GB2312"/>
                <w:b/>
                <w:color w:val="000000"/>
                <w:kern w:val="0"/>
                <w:sz w:val="24"/>
                <w:lang w:bidi="ar"/>
              </w:rPr>
              <w:t>不符合资质要求。</w:t>
            </w:r>
          </w:p>
          <w:p>
            <w:pPr>
              <w:widowControl/>
              <w:snapToGrid w:val="0"/>
              <w:jc w:val="left"/>
              <w:textAlignment w:val="center"/>
              <w:rPr>
                <w:rFonts w:ascii="仿宋_GB2312" w:hAnsi="仿宋_GB2312" w:eastAsia="仿宋_GB2312" w:cs="仿宋_GB2312"/>
                <w:bCs/>
                <w:color w:val="000000"/>
                <w:kern w:val="0"/>
                <w:sz w:val="24"/>
                <w:lang w:bidi="ar"/>
              </w:rPr>
            </w:pPr>
            <w:r>
              <w:rPr>
                <w:rFonts w:hint="eastAsia" w:ascii="仿宋_GB2312" w:hAnsi="仿宋_GB2312" w:eastAsia="仿宋_GB2312" w:cs="仿宋_GB2312"/>
                <w:bCs/>
                <w:color w:val="000000"/>
                <w:kern w:val="0"/>
                <w:sz w:val="24"/>
                <w:lang w:bidi="ar"/>
              </w:rPr>
              <w:t>业绩“盘山县农业水利基础设施建设及羊圈子盐田改水田土地整理项目一盘山县农业水利基础设施建设工程(一标段)(二次)”和“盘山羊圈子镇旱田改水田及水利防洪工程项目-河道防洪及相关工程二标段(五次)”时间重复，且两业绩均未提供涉水建设的具体内容和金额。业绩存疑。</w:t>
            </w:r>
          </w:p>
          <w:p>
            <w:pPr>
              <w:widowControl/>
              <w:snapToGrid w:val="0"/>
              <w:jc w:val="left"/>
              <w:textAlignment w:val="center"/>
              <w:rPr>
                <w:rFonts w:ascii="仿宋_GB2312" w:hAnsi="仿宋_GB2312" w:eastAsia="仿宋_GB2312" w:cs="仿宋_GB2312"/>
                <w:bCs/>
                <w:color w:val="000000"/>
                <w:kern w:val="0"/>
                <w:sz w:val="24"/>
                <w:lang w:bidi="ar"/>
              </w:rPr>
            </w:pPr>
            <w:r>
              <w:rPr>
                <w:rFonts w:hint="eastAsia" w:ascii="仿宋_GB2312" w:hAnsi="仿宋_GB2312" w:eastAsia="仿宋_GB2312" w:cs="仿宋_GB2312"/>
                <w:bCs/>
                <w:color w:val="000000"/>
                <w:kern w:val="0"/>
                <w:sz w:val="24"/>
                <w:lang w:bidi="ar"/>
              </w:rPr>
              <w:t>所有人员均未通过社保校验。</w:t>
            </w:r>
          </w:p>
        </w:tc>
      </w:tr>
      <w:tr>
        <w:tblPrEx>
          <w:tblLayout w:type="fixed"/>
          <w:tblCellMar>
            <w:top w:w="0" w:type="dxa"/>
            <w:left w:w="108" w:type="dxa"/>
            <w:bottom w:w="0" w:type="dxa"/>
            <w:right w:w="108" w:type="dxa"/>
          </w:tblCellMar>
        </w:tblPrEx>
        <w:trPr>
          <w:trHeight w:val="2650"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ascii="仿宋_GB2312" w:hAnsi="仿宋_GB2312" w:eastAsia="仿宋_GB2312" w:cs="仿宋_GB2312"/>
                <w:bCs/>
                <w:color w:val="000000"/>
                <w:sz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北票承启建设工程有限公司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textAlignment w:val="center"/>
              <w:rPr>
                <w:rFonts w:ascii="仿宋_GB2312" w:hAnsi="仿宋_GB2312" w:eastAsia="仿宋_GB2312" w:cs="仿宋_GB2312"/>
                <w:b/>
                <w:color w:val="000000"/>
                <w:kern w:val="0"/>
                <w:sz w:val="24"/>
                <w:lang w:bidi="ar"/>
              </w:rPr>
            </w:pPr>
            <w:r>
              <w:rPr>
                <w:rFonts w:hint="eastAsia" w:ascii="仿宋_GB2312" w:hAnsi="仿宋_GB2312" w:eastAsia="仿宋_GB2312" w:cs="仿宋_GB2312"/>
                <w:b/>
                <w:color w:val="000000"/>
                <w:kern w:val="0"/>
                <w:sz w:val="24"/>
                <w:lang w:bidi="ar"/>
              </w:rPr>
              <w:t>不符合资质要求。</w:t>
            </w:r>
          </w:p>
          <w:p>
            <w:pPr>
              <w:widowControl/>
              <w:snapToGrid w:val="0"/>
              <w:jc w:val="left"/>
              <w:textAlignment w:val="center"/>
              <w:rPr>
                <w:rFonts w:ascii="仿宋_GB2312" w:hAnsi="仿宋_GB2312" w:eastAsia="仿宋_GB2312" w:cs="仿宋_GB2312"/>
                <w:bCs/>
                <w:color w:val="000000"/>
                <w:kern w:val="0"/>
                <w:sz w:val="24"/>
                <w:lang w:bidi="ar"/>
              </w:rPr>
            </w:pPr>
            <w:r>
              <w:rPr>
                <w:rFonts w:hint="eastAsia" w:ascii="仿宋_GB2312" w:hAnsi="仿宋_GB2312" w:eastAsia="仿宋_GB2312" w:cs="仿宋_GB2312"/>
                <w:bCs/>
                <w:color w:val="000000"/>
                <w:kern w:val="0"/>
                <w:sz w:val="24"/>
                <w:lang w:bidi="ar"/>
              </w:rPr>
              <w:t>全国水利监管平台显示陈丹丹在其他单位在职。</w:t>
            </w:r>
          </w:p>
          <w:p>
            <w:pPr>
              <w:widowControl/>
              <w:snapToGrid w:val="0"/>
              <w:jc w:val="left"/>
              <w:textAlignment w:val="center"/>
              <w:rPr>
                <w:rFonts w:ascii="仿宋_GB2312" w:hAnsi="仿宋_GB2312" w:eastAsia="仿宋_GB2312" w:cs="仿宋_GB2312"/>
                <w:bCs/>
                <w:color w:val="000000"/>
                <w:kern w:val="0"/>
                <w:sz w:val="24"/>
                <w:lang w:bidi="ar"/>
              </w:rPr>
            </w:pPr>
            <w:r>
              <w:rPr>
                <w:rFonts w:hint="eastAsia" w:ascii="仿宋_GB2312" w:hAnsi="仿宋_GB2312" w:eastAsia="仿宋_GB2312" w:cs="仿宋_GB2312"/>
                <w:bCs/>
                <w:color w:val="000000"/>
                <w:kern w:val="0"/>
                <w:sz w:val="24"/>
                <w:lang w:bidi="ar"/>
              </w:rPr>
              <w:t>胡光炎、李家鑫未通过社保校验。</w:t>
            </w:r>
          </w:p>
        </w:tc>
      </w:tr>
      <w:tr>
        <w:tblPrEx>
          <w:tblLayout w:type="fixed"/>
          <w:tblCellMar>
            <w:top w:w="0" w:type="dxa"/>
            <w:left w:w="108" w:type="dxa"/>
            <w:bottom w:w="0" w:type="dxa"/>
            <w:right w:w="108" w:type="dxa"/>
          </w:tblCellMar>
        </w:tblPrEx>
        <w:trPr>
          <w:trHeight w:val="4333"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ascii="仿宋_GB2312" w:hAnsi="仿宋_GB2312" w:eastAsia="仿宋_GB2312" w:cs="仿宋_GB2312"/>
                <w:bCs/>
                <w:color w:val="000000"/>
                <w:sz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辽河油田建设有限公司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textAlignment w:val="center"/>
              <w:rPr>
                <w:rFonts w:ascii="仿宋_GB2312" w:hAnsi="仿宋_GB2312" w:eastAsia="仿宋_GB2312" w:cs="仿宋_GB2312"/>
                <w:b/>
                <w:color w:val="000000"/>
                <w:kern w:val="0"/>
                <w:sz w:val="24"/>
                <w:lang w:bidi="ar"/>
              </w:rPr>
            </w:pPr>
            <w:r>
              <w:rPr>
                <w:rFonts w:hint="eastAsia" w:ascii="仿宋_GB2312" w:hAnsi="仿宋_GB2312" w:eastAsia="仿宋_GB2312" w:cs="仿宋_GB2312"/>
                <w:b/>
                <w:color w:val="000000"/>
                <w:kern w:val="0"/>
                <w:sz w:val="24"/>
                <w:lang w:bidi="ar"/>
              </w:rPr>
              <w:t>不符合资质要求。</w:t>
            </w:r>
          </w:p>
          <w:p>
            <w:pPr>
              <w:widowControl/>
              <w:snapToGrid w:val="0"/>
              <w:jc w:val="left"/>
              <w:textAlignment w:val="center"/>
              <w:rPr>
                <w:rFonts w:ascii="仿宋_GB2312" w:hAnsi="仿宋_GB2312" w:eastAsia="仿宋_GB2312" w:cs="仿宋_GB2312"/>
                <w:bCs/>
                <w:color w:val="000000"/>
                <w:kern w:val="0"/>
                <w:sz w:val="24"/>
                <w:lang w:bidi="ar"/>
              </w:rPr>
            </w:pPr>
            <w:r>
              <w:rPr>
                <w:rFonts w:hint="eastAsia" w:ascii="仿宋_GB2312" w:hAnsi="仿宋_GB2312" w:eastAsia="仿宋_GB2312" w:cs="仿宋_GB2312"/>
                <w:bCs/>
                <w:color w:val="000000"/>
                <w:kern w:val="0"/>
                <w:sz w:val="24"/>
                <w:lang w:bidi="ar"/>
              </w:rPr>
              <w:t>技术负责人马超无从事水利工程施工技术管理工作经历。</w:t>
            </w:r>
          </w:p>
          <w:p>
            <w:pPr>
              <w:widowControl/>
              <w:snapToGrid w:val="0"/>
              <w:jc w:val="left"/>
              <w:textAlignment w:val="center"/>
              <w:rPr>
                <w:rFonts w:ascii="仿宋_GB2312" w:hAnsi="仿宋_GB2312" w:eastAsia="仿宋_GB2312" w:cs="仿宋_GB2312"/>
                <w:bCs/>
                <w:color w:val="000000"/>
                <w:kern w:val="0"/>
                <w:sz w:val="24"/>
                <w:lang w:bidi="ar"/>
              </w:rPr>
            </w:pPr>
            <w:r>
              <w:rPr>
                <w:rFonts w:hint="eastAsia" w:ascii="仿宋_GB2312" w:hAnsi="仿宋_GB2312" w:eastAsia="仿宋_GB2312" w:cs="仿宋_GB2312"/>
                <w:bCs/>
                <w:color w:val="000000"/>
                <w:kern w:val="0"/>
                <w:sz w:val="24"/>
                <w:lang w:bidi="ar"/>
              </w:rPr>
              <w:t>高泽帅、李国庆、孟祥光、王双峰四人职称证专业为“电力工程”</w:t>
            </w:r>
          </w:p>
          <w:p>
            <w:pPr>
              <w:widowControl/>
              <w:snapToGrid w:val="0"/>
              <w:jc w:val="left"/>
              <w:textAlignment w:val="center"/>
              <w:rPr>
                <w:rFonts w:ascii="仿宋_GB2312" w:hAnsi="仿宋_GB2312" w:eastAsia="仿宋_GB2312" w:cs="仿宋_GB2312"/>
                <w:bCs/>
                <w:color w:val="000000"/>
                <w:kern w:val="0"/>
                <w:sz w:val="24"/>
                <w:lang w:bidi="ar"/>
              </w:rPr>
            </w:pPr>
            <w:r>
              <w:rPr>
                <w:rFonts w:hint="eastAsia" w:ascii="仿宋_GB2312" w:hAnsi="仿宋_GB2312" w:eastAsia="仿宋_GB2312" w:cs="仿宋_GB2312"/>
                <w:bCs/>
                <w:color w:val="000000"/>
                <w:kern w:val="0"/>
                <w:sz w:val="24"/>
                <w:lang w:bidi="ar"/>
              </w:rPr>
              <w:t>业绩“绕阳河左岸兴隆台区段防洪治理工程设施改迁”“绕阳河防汛治理工程一特油一水闸建设”“新建朝阳至秦沈高铁凌海南站铁路联络线工程盘锦线(朝凌客专联络线凌海段)管道迁改工程”均不是水利水电工程。业绩不予认可。</w:t>
            </w:r>
          </w:p>
          <w:p>
            <w:pPr>
              <w:widowControl/>
              <w:snapToGrid w:val="0"/>
              <w:jc w:val="left"/>
              <w:textAlignment w:val="center"/>
              <w:rPr>
                <w:rFonts w:ascii="仿宋_GB2312" w:hAnsi="仿宋_GB2312" w:eastAsia="仿宋_GB2312" w:cs="仿宋_GB2312"/>
                <w:bCs/>
                <w:color w:val="000000"/>
                <w:kern w:val="0"/>
                <w:sz w:val="24"/>
                <w:lang w:bidi="ar"/>
              </w:rPr>
            </w:pPr>
            <w:r>
              <w:rPr>
                <w:rFonts w:hint="eastAsia" w:ascii="仿宋_GB2312" w:hAnsi="仿宋_GB2312" w:eastAsia="仿宋_GB2312" w:cs="仿宋_GB2312"/>
                <w:bCs/>
                <w:color w:val="000000"/>
                <w:kern w:val="0"/>
                <w:sz w:val="24"/>
                <w:lang w:bidi="ar"/>
              </w:rPr>
              <w:t>刁广军未通过社保校验。</w:t>
            </w:r>
          </w:p>
        </w:tc>
      </w:tr>
      <w:tr>
        <w:tblPrEx>
          <w:tblLayout w:type="fixed"/>
          <w:tblCellMar>
            <w:top w:w="0" w:type="dxa"/>
            <w:left w:w="108" w:type="dxa"/>
            <w:bottom w:w="0" w:type="dxa"/>
            <w:right w:w="108" w:type="dxa"/>
          </w:tblCellMar>
        </w:tblPrEx>
        <w:trPr>
          <w:trHeight w:val="3396"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ascii="仿宋_GB2312" w:hAnsi="仿宋_GB2312" w:eastAsia="仿宋_GB2312" w:cs="仿宋_GB2312"/>
                <w:bCs/>
                <w:color w:val="000000"/>
                <w:sz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辽宁枫泽建设工程有限公司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textAlignment w:val="center"/>
              <w:rPr>
                <w:rFonts w:ascii="仿宋_GB2312" w:hAnsi="仿宋_GB2312" w:eastAsia="仿宋_GB2312" w:cs="仿宋_GB2312"/>
                <w:b/>
                <w:color w:val="000000"/>
                <w:kern w:val="0"/>
                <w:sz w:val="24"/>
                <w:lang w:bidi="ar"/>
              </w:rPr>
            </w:pPr>
            <w:r>
              <w:rPr>
                <w:rFonts w:hint="eastAsia" w:ascii="仿宋_GB2312" w:hAnsi="仿宋_GB2312" w:eastAsia="仿宋_GB2312" w:cs="仿宋_GB2312"/>
                <w:b/>
                <w:color w:val="000000"/>
                <w:kern w:val="0"/>
                <w:sz w:val="24"/>
                <w:lang w:bidi="ar"/>
              </w:rPr>
              <w:t>不符合资质要求。</w:t>
            </w:r>
          </w:p>
          <w:p>
            <w:pPr>
              <w:widowControl/>
              <w:snapToGrid w:val="0"/>
              <w:jc w:val="left"/>
              <w:textAlignment w:val="center"/>
              <w:rPr>
                <w:rFonts w:ascii="仿宋_GB2312" w:hAnsi="仿宋_GB2312" w:eastAsia="仿宋_GB2312" w:cs="仿宋_GB2312"/>
                <w:bCs/>
                <w:color w:val="000000"/>
                <w:kern w:val="0"/>
                <w:sz w:val="24"/>
                <w:lang w:bidi="ar"/>
              </w:rPr>
            </w:pPr>
            <w:r>
              <w:rPr>
                <w:rFonts w:hint="eastAsia" w:ascii="仿宋_GB2312" w:hAnsi="仿宋_GB2312" w:eastAsia="仿宋_GB2312" w:cs="仿宋_GB2312"/>
                <w:bCs/>
                <w:color w:val="000000"/>
                <w:kern w:val="0"/>
                <w:sz w:val="24"/>
                <w:lang w:bidi="ar"/>
              </w:rPr>
              <w:t>业绩“赤壁市东风排涝泵站工程”不是水利水电工程。业绩不予认可</w:t>
            </w:r>
          </w:p>
        </w:tc>
      </w:tr>
      <w:tr>
        <w:tblPrEx>
          <w:tblLayout w:type="fixed"/>
          <w:tblCellMar>
            <w:top w:w="0" w:type="dxa"/>
            <w:left w:w="108" w:type="dxa"/>
            <w:bottom w:w="0" w:type="dxa"/>
            <w:right w:w="108" w:type="dxa"/>
          </w:tblCellMar>
        </w:tblPrEx>
        <w:trPr>
          <w:trHeight w:val="2356"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ascii="仿宋_GB2312" w:hAnsi="仿宋_GB2312" w:eastAsia="仿宋_GB2312" w:cs="仿宋_GB2312"/>
                <w:bCs/>
                <w:color w:val="000000"/>
                <w:sz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辽宁清源华益建设工程有限公司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建筑业企业资质认定（总承包特级、一级及部分专业一级除外）-资质增项-水利水电工程施工总承包二级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textAlignment w:val="center"/>
              <w:rPr>
                <w:rFonts w:ascii="仿宋_GB2312" w:hAnsi="仿宋_GB2312" w:eastAsia="仿宋_GB2312" w:cs="仿宋_GB2312"/>
                <w:b/>
                <w:color w:val="000000"/>
                <w:kern w:val="0"/>
                <w:sz w:val="24"/>
                <w:lang w:bidi="ar"/>
              </w:rPr>
            </w:pPr>
            <w:r>
              <w:rPr>
                <w:rFonts w:hint="eastAsia" w:ascii="仿宋_GB2312" w:hAnsi="仿宋_GB2312" w:eastAsia="仿宋_GB2312" w:cs="仿宋_GB2312"/>
                <w:b/>
                <w:color w:val="000000"/>
                <w:kern w:val="0"/>
                <w:sz w:val="24"/>
                <w:lang w:bidi="ar"/>
              </w:rPr>
              <w:t>不符合资质要求。</w:t>
            </w:r>
          </w:p>
          <w:p>
            <w:pPr>
              <w:widowControl/>
              <w:snapToGrid w:val="0"/>
              <w:jc w:val="left"/>
              <w:textAlignment w:val="center"/>
              <w:rPr>
                <w:rFonts w:ascii="仿宋_GB2312" w:hAnsi="仿宋_GB2312" w:eastAsia="仿宋_GB2312" w:cs="仿宋_GB2312"/>
                <w:bCs/>
                <w:color w:val="000000"/>
                <w:kern w:val="0"/>
                <w:sz w:val="24"/>
                <w:lang w:bidi="ar"/>
              </w:rPr>
            </w:pPr>
            <w:r>
              <w:rPr>
                <w:rFonts w:hint="eastAsia" w:ascii="仿宋_GB2312" w:hAnsi="仿宋_GB2312" w:eastAsia="仿宋_GB2312" w:cs="仿宋_GB2312"/>
                <w:bCs/>
                <w:color w:val="000000"/>
                <w:kern w:val="0"/>
                <w:sz w:val="24"/>
                <w:lang w:bidi="ar"/>
              </w:rPr>
              <w:t>业绩“中山市小榄水道福兴段河岸整治工程”的竣工验收时间为2020年3月16日，“台山市广海镇康洞水库除险加固工程”的合同验收日期为2022年4月20日，此时何希已从企业离职，不具备代表企业参加验收条件。业绩存疑。</w:t>
            </w:r>
          </w:p>
        </w:tc>
      </w:tr>
      <w:tr>
        <w:tblPrEx>
          <w:tblLayout w:type="fixed"/>
          <w:tblCellMar>
            <w:top w:w="0" w:type="dxa"/>
            <w:left w:w="108" w:type="dxa"/>
            <w:bottom w:w="0" w:type="dxa"/>
            <w:right w:w="108" w:type="dxa"/>
          </w:tblCellMar>
        </w:tblPrEx>
        <w:trPr>
          <w:trHeight w:val="2356"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ascii="仿宋_GB2312" w:hAnsi="仿宋_GB2312" w:eastAsia="仿宋_GB2312" w:cs="仿宋_GB2312"/>
                <w:bCs/>
                <w:color w:val="000000"/>
                <w:sz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辽宁万钢建设工程有限公司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textAlignment w:val="center"/>
              <w:rPr>
                <w:rFonts w:ascii="仿宋_GB2312" w:hAnsi="仿宋_GB2312" w:eastAsia="仿宋_GB2312" w:cs="仿宋_GB2312"/>
                <w:b/>
                <w:color w:val="000000"/>
                <w:kern w:val="0"/>
                <w:sz w:val="24"/>
                <w:lang w:bidi="ar"/>
              </w:rPr>
            </w:pPr>
            <w:r>
              <w:rPr>
                <w:rFonts w:hint="eastAsia" w:ascii="仿宋_GB2312" w:hAnsi="仿宋_GB2312" w:eastAsia="仿宋_GB2312" w:cs="仿宋_GB2312"/>
                <w:b/>
                <w:color w:val="000000"/>
                <w:kern w:val="0"/>
                <w:sz w:val="24"/>
                <w:lang w:bidi="ar"/>
              </w:rPr>
              <w:t>不符合资质要求。</w:t>
            </w:r>
          </w:p>
          <w:p>
            <w:pPr>
              <w:widowControl/>
              <w:snapToGrid w:val="0"/>
              <w:jc w:val="left"/>
              <w:textAlignment w:val="center"/>
              <w:rPr>
                <w:rFonts w:ascii="仿宋_GB2312" w:hAnsi="仿宋_GB2312" w:eastAsia="仿宋_GB2312" w:cs="仿宋_GB2312"/>
                <w:bCs/>
                <w:color w:val="000000"/>
                <w:kern w:val="0"/>
                <w:sz w:val="24"/>
                <w:lang w:bidi="ar"/>
              </w:rPr>
            </w:pPr>
            <w:r>
              <w:rPr>
                <w:rFonts w:hint="eastAsia" w:ascii="仿宋_GB2312" w:hAnsi="仿宋_GB2312" w:eastAsia="仿宋_GB2312" w:cs="仿宋_GB2312"/>
                <w:bCs/>
                <w:color w:val="000000"/>
                <w:kern w:val="0"/>
                <w:sz w:val="24"/>
                <w:lang w:bidi="ar"/>
              </w:rPr>
              <w:t>全国水利监管平台显示技术负责人徐亮已从申报单位离职。</w:t>
            </w:r>
          </w:p>
        </w:tc>
      </w:tr>
      <w:tr>
        <w:tblPrEx>
          <w:tblLayout w:type="fixed"/>
          <w:tblCellMar>
            <w:top w:w="0" w:type="dxa"/>
            <w:left w:w="108" w:type="dxa"/>
            <w:bottom w:w="0" w:type="dxa"/>
            <w:right w:w="108" w:type="dxa"/>
          </w:tblCellMar>
        </w:tblPrEx>
        <w:trPr>
          <w:trHeight w:val="2856"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ascii="仿宋_GB2312" w:hAnsi="仿宋_GB2312" w:eastAsia="仿宋_GB2312" w:cs="仿宋_GB2312"/>
                <w:bCs/>
                <w:color w:val="000000"/>
                <w:sz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盘锦鑫盛源水利工程有限公司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textAlignment w:val="center"/>
              <w:rPr>
                <w:rFonts w:ascii="仿宋_GB2312" w:hAnsi="仿宋_GB2312" w:eastAsia="仿宋_GB2312" w:cs="仿宋_GB2312"/>
                <w:b/>
                <w:color w:val="000000"/>
                <w:kern w:val="0"/>
                <w:sz w:val="24"/>
                <w:lang w:bidi="ar"/>
              </w:rPr>
            </w:pPr>
            <w:r>
              <w:rPr>
                <w:rFonts w:hint="eastAsia" w:ascii="仿宋_GB2312" w:hAnsi="仿宋_GB2312" w:eastAsia="仿宋_GB2312" w:cs="仿宋_GB2312"/>
                <w:b/>
                <w:color w:val="000000"/>
                <w:kern w:val="0"/>
                <w:sz w:val="24"/>
                <w:lang w:bidi="ar"/>
              </w:rPr>
              <w:t>不符合资质要求。</w:t>
            </w:r>
          </w:p>
          <w:p>
            <w:pPr>
              <w:widowControl/>
              <w:snapToGrid w:val="0"/>
              <w:jc w:val="left"/>
              <w:textAlignment w:val="center"/>
              <w:rPr>
                <w:rFonts w:ascii="仿宋_GB2312" w:hAnsi="仿宋_GB2312" w:eastAsia="仿宋_GB2312" w:cs="仿宋_GB2312"/>
                <w:bCs/>
                <w:color w:val="000000"/>
                <w:kern w:val="0"/>
                <w:sz w:val="24"/>
                <w:lang w:bidi="ar"/>
              </w:rPr>
            </w:pPr>
            <w:r>
              <w:rPr>
                <w:rFonts w:hint="eastAsia" w:ascii="仿宋_GB2312" w:hAnsi="仿宋_GB2312" w:eastAsia="仿宋_GB2312" w:cs="仿宋_GB2312"/>
                <w:bCs/>
                <w:color w:val="000000"/>
                <w:kern w:val="0"/>
                <w:sz w:val="24"/>
                <w:lang w:bidi="ar"/>
              </w:rPr>
              <w:t>业绩“普洱市孟连县现代化边境小康村农村供水保障工程建设项目”未提供竣工验收鉴定书或合同完工验收鉴定书，业绩存疑。不符合资质要求</w:t>
            </w:r>
          </w:p>
          <w:p>
            <w:pPr>
              <w:widowControl/>
              <w:snapToGrid w:val="0"/>
              <w:jc w:val="left"/>
              <w:textAlignment w:val="center"/>
              <w:rPr>
                <w:rFonts w:ascii="仿宋_GB2312" w:hAnsi="仿宋_GB2312" w:eastAsia="仿宋_GB2312" w:cs="仿宋_GB2312"/>
                <w:bCs/>
                <w:color w:val="000000"/>
                <w:kern w:val="0"/>
                <w:sz w:val="24"/>
                <w:lang w:bidi="ar"/>
              </w:rPr>
            </w:pPr>
            <w:r>
              <w:rPr>
                <w:rFonts w:hint="eastAsia" w:ascii="仿宋_GB2312" w:hAnsi="仿宋_GB2312" w:eastAsia="仿宋_GB2312" w:cs="仿宋_GB2312"/>
                <w:bCs/>
                <w:color w:val="000000"/>
                <w:kern w:val="0"/>
                <w:sz w:val="24"/>
                <w:lang w:bidi="ar"/>
              </w:rPr>
              <w:t>全国水利监管平台显示，胡国新、党要胚、何啟斌、秦立华、宋炳芝、张伟等人在其他单位在职。</w:t>
            </w:r>
          </w:p>
        </w:tc>
      </w:tr>
      <w:tr>
        <w:tblPrEx>
          <w:tblLayout w:type="fixed"/>
          <w:tblCellMar>
            <w:top w:w="0" w:type="dxa"/>
            <w:left w:w="108" w:type="dxa"/>
            <w:bottom w:w="0" w:type="dxa"/>
            <w:right w:w="108" w:type="dxa"/>
          </w:tblCellMar>
        </w:tblPrEx>
        <w:trPr>
          <w:trHeight w:val="3070"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ascii="仿宋_GB2312" w:hAnsi="仿宋_GB2312" w:eastAsia="仿宋_GB2312" w:cs="仿宋_GB2312"/>
                <w:bCs/>
                <w:color w:val="000000"/>
                <w:sz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中交一航局第三工程有限公司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建筑业企业资质认定（总承包特级、一级及部分专业一级除外）-资质增项-水利水电工程施工总承包二级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textAlignment w:val="center"/>
              <w:rPr>
                <w:rFonts w:ascii="仿宋_GB2312" w:hAnsi="仿宋_GB2312" w:eastAsia="仿宋_GB2312" w:cs="仿宋_GB2312"/>
                <w:b/>
                <w:color w:val="000000"/>
                <w:kern w:val="0"/>
                <w:sz w:val="24"/>
                <w:lang w:bidi="ar"/>
              </w:rPr>
            </w:pPr>
            <w:r>
              <w:rPr>
                <w:rFonts w:hint="eastAsia" w:ascii="仿宋_GB2312" w:hAnsi="仿宋_GB2312" w:eastAsia="仿宋_GB2312" w:cs="仿宋_GB2312"/>
                <w:b/>
                <w:color w:val="000000"/>
                <w:kern w:val="0"/>
                <w:sz w:val="24"/>
                <w:lang w:bidi="ar"/>
              </w:rPr>
              <w:t>不符合资质要求。</w:t>
            </w:r>
          </w:p>
          <w:p>
            <w:pPr>
              <w:widowControl/>
              <w:snapToGrid w:val="0"/>
              <w:jc w:val="left"/>
              <w:textAlignment w:val="center"/>
              <w:rPr>
                <w:rFonts w:ascii="仿宋_GB2312" w:hAnsi="仿宋_GB2312" w:eastAsia="仿宋_GB2312" w:cs="仿宋_GB2312"/>
                <w:bCs/>
                <w:color w:val="000000"/>
                <w:kern w:val="0"/>
                <w:sz w:val="24"/>
                <w:lang w:bidi="ar"/>
              </w:rPr>
            </w:pPr>
            <w:r>
              <w:rPr>
                <w:rFonts w:hint="eastAsia" w:ascii="仿宋_GB2312" w:hAnsi="仿宋_GB2312" w:eastAsia="仿宋_GB2312" w:cs="仿宋_GB2312"/>
                <w:bCs/>
                <w:color w:val="000000"/>
                <w:kern w:val="0"/>
                <w:sz w:val="24"/>
                <w:lang w:bidi="ar"/>
              </w:rPr>
              <w:t>业绩“礼亨水库除险加固扩建工程”、“龙塘镇泵站安装工程”均未提供业绩证明材料，江西省公共资源交易平台上未查询到项目信息，全国水利监管平台登记信息与政府网站信息不一致，业绩存疑。</w:t>
            </w:r>
          </w:p>
          <w:p>
            <w:pPr>
              <w:widowControl/>
              <w:snapToGrid w:val="0"/>
              <w:jc w:val="left"/>
              <w:textAlignment w:val="center"/>
              <w:rPr>
                <w:rFonts w:ascii="仿宋_GB2312" w:hAnsi="仿宋_GB2312" w:eastAsia="仿宋_GB2312" w:cs="仿宋_GB2312"/>
                <w:bCs/>
                <w:color w:val="000000"/>
                <w:kern w:val="0"/>
                <w:sz w:val="24"/>
                <w:lang w:bidi="ar"/>
              </w:rPr>
            </w:pPr>
            <w:r>
              <w:rPr>
                <w:rFonts w:hint="eastAsia" w:ascii="仿宋_GB2312" w:hAnsi="仿宋_GB2312" w:eastAsia="仿宋_GB2312" w:cs="仿宋_GB2312"/>
                <w:bCs/>
                <w:color w:val="000000"/>
                <w:kern w:val="0"/>
                <w:sz w:val="24"/>
                <w:lang w:bidi="ar"/>
              </w:rPr>
              <w:t>羊建业、唐亮、张春阁、张友毕、蒲红家、陈海洋等六人人职称证专业为“港航与水利工程”。</w:t>
            </w:r>
          </w:p>
        </w:tc>
      </w:tr>
      <w:tr>
        <w:tblPrEx>
          <w:tblLayout w:type="fixed"/>
          <w:tblCellMar>
            <w:top w:w="0" w:type="dxa"/>
            <w:left w:w="108" w:type="dxa"/>
            <w:bottom w:w="0" w:type="dxa"/>
            <w:right w:w="108" w:type="dxa"/>
          </w:tblCellMar>
        </w:tblPrEx>
        <w:trPr>
          <w:trHeight w:val="1495"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ascii="仿宋_GB2312" w:hAnsi="仿宋_GB2312" w:eastAsia="仿宋_GB2312" w:cs="仿宋_GB2312"/>
                <w:bCs/>
                <w:color w:val="000000"/>
                <w:sz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辽宁和盛泰建筑工程有限公司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建筑业企业资质认定（总承包特级、一级及部分专业一级除外）-资质增项-水利水电工程施工总承包二级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kern w:val="0"/>
                <w:sz w:val="24"/>
                <w:lang w:bidi="ar"/>
              </w:rPr>
            </w:pPr>
            <w:r>
              <w:rPr>
                <w:rFonts w:hint="eastAsia" w:ascii="仿宋_GB2312" w:hAnsi="仿宋_GB2312" w:eastAsia="仿宋_GB2312" w:cs="仿宋_GB2312"/>
                <w:b/>
                <w:color w:val="000000"/>
                <w:kern w:val="0"/>
                <w:sz w:val="24"/>
                <w:lang w:bidi="ar"/>
              </w:rPr>
              <w:t>无</w:t>
            </w:r>
            <w:r>
              <w:rPr>
                <w:rFonts w:hint="eastAsia" w:ascii="仿宋_GB2312" w:hAnsi="仿宋_GB2312" w:eastAsia="仿宋_GB2312" w:cs="仿宋_GB2312"/>
                <w:bCs/>
                <w:color w:val="000000"/>
                <w:kern w:val="0"/>
                <w:sz w:val="24"/>
                <w:lang w:bidi="ar"/>
              </w:rPr>
              <w:t>（企业在审查阶段申请撤销）</w:t>
            </w:r>
          </w:p>
        </w:tc>
      </w:tr>
      <w:tr>
        <w:tblPrEx>
          <w:tblLayout w:type="fixed"/>
          <w:tblCellMar>
            <w:top w:w="0" w:type="dxa"/>
            <w:left w:w="108" w:type="dxa"/>
            <w:bottom w:w="0" w:type="dxa"/>
            <w:right w:w="108" w:type="dxa"/>
          </w:tblCellMar>
        </w:tblPrEx>
        <w:trPr>
          <w:trHeight w:val="1495"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ascii="仿宋_GB2312" w:hAnsi="仿宋_GB2312" w:eastAsia="仿宋_GB2312" w:cs="仿宋_GB2312"/>
                <w:bCs/>
                <w:color w:val="000000"/>
                <w:sz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丹东市顺东发建筑工程有限公司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建筑业企业资质认定（总承包特级、一级及部分专业一级除外）-资质增项-水利水电工程施工总承包二级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kern w:val="0"/>
                <w:sz w:val="24"/>
                <w:lang w:bidi="ar"/>
              </w:rPr>
            </w:pPr>
            <w:r>
              <w:rPr>
                <w:rFonts w:hint="eastAsia" w:ascii="仿宋_GB2312" w:hAnsi="仿宋_GB2312" w:eastAsia="仿宋_GB2312" w:cs="仿宋_GB2312"/>
                <w:b/>
                <w:color w:val="000000"/>
                <w:kern w:val="0"/>
                <w:sz w:val="24"/>
                <w:lang w:bidi="ar"/>
              </w:rPr>
              <w:t>无</w:t>
            </w:r>
            <w:r>
              <w:rPr>
                <w:rFonts w:hint="eastAsia" w:ascii="仿宋_GB2312" w:hAnsi="仿宋_GB2312" w:eastAsia="仿宋_GB2312" w:cs="仿宋_GB2312"/>
                <w:bCs/>
                <w:color w:val="000000"/>
                <w:kern w:val="0"/>
                <w:sz w:val="24"/>
                <w:lang w:bidi="ar"/>
              </w:rPr>
              <w:t>（企业在审查阶段申请撤销）</w:t>
            </w:r>
          </w:p>
        </w:tc>
      </w:tr>
      <w:tr>
        <w:tblPrEx>
          <w:tblLayout w:type="fixed"/>
          <w:tblCellMar>
            <w:top w:w="0" w:type="dxa"/>
            <w:left w:w="108" w:type="dxa"/>
            <w:bottom w:w="0" w:type="dxa"/>
            <w:right w:w="108" w:type="dxa"/>
          </w:tblCellMar>
        </w:tblPrEx>
        <w:trPr>
          <w:trHeight w:val="1495"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ascii="仿宋_GB2312" w:hAnsi="仿宋_GB2312" w:eastAsia="仿宋_GB2312" w:cs="仿宋_GB2312"/>
                <w:bCs/>
                <w:color w:val="000000"/>
                <w:sz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锦州华地建设集团有限公司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建筑业企业资质认定（总承包特级、一级及部分专业一级除外）-资质增项-水利水电工程施工总承包二级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ascii="仿宋_GB2312" w:hAnsi="仿宋_GB2312" w:eastAsia="仿宋_GB2312" w:cs="仿宋_GB2312"/>
                <w:bCs/>
                <w:color w:val="000000"/>
                <w:kern w:val="0"/>
                <w:sz w:val="24"/>
                <w:lang w:bidi="ar"/>
              </w:rPr>
            </w:pPr>
            <w:r>
              <w:rPr>
                <w:rFonts w:hint="eastAsia" w:ascii="仿宋_GB2312" w:hAnsi="仿宋_GB2312" w:eastAsia="仿宋_GB2312" w:cs="仿宋_GB2312"/>
                <w:b/>
                <w:color w:val="000000"/>
                <w:kern w:val="0"/>
                <w:sz w:val="24"/>
                <w:lang w:bidi="ar"/>
              </w:rPr>
              <w:t>无</w:t>
            </w:r>
            <w:r>
              <w:rPr>
                <w:rFonts w:hint="eastAsia" w:ascii="仿宋_GB2312" w:hAnsi="仿宋_GB2312" w:eastAsia="仿宋_GB2312" w:cs="仿宋_GB2312"/>
                <w:bCs/>
                <w:color w:val="000000"/>
                <w:kern w:val="0"/>
                <w:sz w:val="24"/>
                <w:lang w:bidi="ar"/>
              </w:rPr>
              <w:t>（企业在审查阶段申请撤销）</w:t>
            </w:r>
          </w:p>
        </w:tc>
      </w:tr>
    </w:tbl>
    <w:p>
      <w:pPr>
        <w:spacing w:line="240" w:lineRule="exact"/>
      </w:pPr>
    </w:p>
    <w:sectPr>
      <w:footerReference r:id="rId3" w:type="default"/>
      <w:pgSz w:w="16838" w:h="11906" w:orient="landscape"/>
      <w:pgMar w:top="1746" w:right="1440" w:bottom="1449" w:left="1440" w:header="851" w:footer="992" w:gutter="0"/>
      <w:pgNumType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Calibri Light">
    <w:altName w:val="Calibri"/>
    <w:panose1 w:val="020F0302020204030204"/>
    <w:charset w:val="00"/>
    <w:family w:val="swiss"/>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EF16F6"/>
    <w:multiLevelType w:val="singleLevel"/>
    <w:tmpl w:val="FFEF16F6"/>
    <w:lvl w:ilvl="0" w:tentative="0">
      <w:start w:val="1"/>
      <w:numFmt w:val="decimal"/>
      <w:suff w:val="nothing"/>
      <w:lvlText w:val="%1"/>
      <w:lvlJc w:val="left"/>
      <w:pPr>
        <w:ind w:left="0" w:firstLine="397"/>
      </w:pPr>
      <w:rPr>
        <w:rFonts w:hint="default" w:ascii="宋体" w:hAnsi="宋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3BB4245F"/>
    <w:rsid w:val="0030133E"/>
    <w:rsid w:val="00C11327"/>
    <w:rsid w:val="00F74E08"/>
    <w:rsid w:val="0491485F"/>
    <w:rsid w:val="09425466"/>
    <w:rsid w:val="0DB12A97"/>
    <w:rsid w:val="138400D0"/>
    <w:rsid w:val="13C13A05"/>
    <w:rsid w:val="1424155D"/>
    <w:rsid w:val="198A5F58"/>
    <w:rsid w:val="1AB84528"/>
    <w:rsid w:val="1B6D312C"/>
    <w:rsid w:val="1DD23D69"/>
    <w:rsid w:val="205D356A"/>
    <w:rsid w:val="27974E3B"/>
    <w:rsid w:val="2CFD260B"/>
    <w:rsid w:val="2F5A7E09"/>
    <w:rsid w:val="2FE65452"/>
    <w:rsid w:val="32A532E1"/>
    <w:rsid w:val="32EF0C54"/>
    <w:rsid w:val="37232FE7"/>
    <w:rsid w:val="38363CC7"/>
    <w:rsid w:val="3A466031"/>
    <w:rsid w:val="3BB4245F"/>
    <w:rsid w:val="3C5D1E68"/>
    <w:rsid w:val="3E99125E"/>
    <w:rsid w:val="41EE728B"/>
    <w:rsid w:val="42634C7B"/>
    <w:rsid w:val="46AE67D9"/>
    <w:rsid w:val="472E220B"/>
    <w:rsid w:val="4B382DA5"/>
    <w:rsid w:val="4EB75FC4"/>
    <w:rsid w:val="508F3361"/>
    <w:rsid w:val="51514B70"/>
    <w:rsid w:val="524C65B8"/>
    <w:rsid w:val="550C5665"/>
    <w:rsid w:val="59CD603E"/>
    <w:rsid w:val="5FE55272"/>
    <w:rsid w:val="675549AD"/>
    <w:rsid w:val="689A558F"/>
    <w:rsid w:val="69BC0DBD"/>
    <w:rsid w:val="6D400168"/>
    <w:rsid w:val="6DB76612"/>
    <w:rsid w:val="70D32327"/>
    <w:rsid w:val="741970C2"/>
    <w:rsid w:val="74840B3E"/>
    <w:rsid w:val="76D647F4"/>
    <w:rsid w:val="79D3193C"/>
    <w:rsid w:val="79F82FE1"/>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unhideWhenUsed/>
    <w:uiPriority w:val="1"/>
  </w:style>
  <w:style w:type="table" w:default="1" w:styleId="6">
    <w:name w:val="Normal Table"/>
    <w:unhideWhenUsed/>
    <w:uiPriority w:val="99"/>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8</Pages>
  <Words>503</Words>
  <Characters>2871</Characters>
  <Lines>23</Lines>
  <Paragraphs>6</Paragraphs>
  <TotalTime>0</TotalTime>
  <ScaleCrop>false</ScaleCrop>
  <LinksUpToDate>false</LinksUpToDate>
  <CharactersWithSpaces>3368</CharactersWithSpaces>
  <Application>WPS Office_10.8.0.5988_F1E327BC-269C-435d-A152-05C5408002CA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2023-07-21T06:26:00Z</dcterms:created>
  <dc:creator>Administrator</dc:creator>
  <cp:lastModifiedBy>潘卓</cp:lastModifiedBy>
  <cp:lastPrinted>2025-06-30T01:42:00Z</cp:lastPrinted>
  <dcterms:modified xsi:type="dcterms:W3CDTF">2025-09-02T07:15:22Z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y fmtid="{D5CDD505-2E9C-101B-9397-08002B2CF9AE}" pid="3" name="ICV">
    <vt:lpwstr>CF2D0D548D9F4C698782108755CF097E_13</vt:lpwstr>
  </property>
  <property fmtid="{D5CDD505-2E9C-101B-9397-08002B2CF9AE}" pid="4" name="KSOTemplateDocerSaveRecord">
    <vt:lpwstr>eyJoZGlkIjoiMzEwNTM5NzYwMDRjMzkwZTVkZjY2ODkwMGIxNGU0OTUiLCJ1c2VySWQiOiI2MDQ3ODE5NTIifQ==</vt:lpwstr>
  </property>
</Properties>
</file>