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1.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widowControl/>
        <w:snapToGrid w:val="0"/>
        <w:jc w:val="center"/>
        <w:textAlignment w:val="center"/>
        <w:rPr>
          <w:rFonts w:ascii="楷体" w:eastAsia="楷体" w:cs="楷体" w:hAnsi="楷体" w:hint="eastAsia"/>
          <w:b w:val="0"/>
          <w:bCs/>
          <w:i w:val="0"/>
          <w:iCs w:val="0"/>
          <w:kern w:val="0"/>
          <w:sz w:val="32"/>
          <w:szCs w:val="32"/>
          <w:lang w:eastAsia="zh-CN"/>
        </w:rPr>
      </w:pPr>
      <w:bookmarkStart w:id="0" w:name="_GoBack"/>
      <w:bookmarkEnd w:id="0"/>
    </w:p>
    <w:tbl>
      <w:tblPr>
        <w:jc w:val="center"/>
        <w:tblW w:w="14055"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900"/>
        <w:gridCol w:w="4125"/>
        <w:gridCol w:w="5004"/>
        <w:gridCol w:w="4026"/>
      </w:tblGrid>
      <w:tr>
        <w:trPr>
          <w:trHeight w:val="699"/>
          <w:tblHeader/>
        </w:trPr>
        <w:tc>
          <w:tcPr>
            <w:tcW w:w="900" w:type="dxa"/>
            <w:tcBorders>
              <w:top w:val="single" w:sz="4" w:space="0" w:color="000000"/>
              <w:left w:val="single" w:sz="4" w:space="0" w:color="000000"/>
              <w:bottom w:val="single" w:sz="4" w:space="0" w:color="000000"/>
              <w:right w:val="single" w:sz="4" w:space="0" w:color="000000"/>
            </w:tcBorders>
            <w:vAlign w:val="center"/>
          </w:tcPr>
          <w:p>
            <w:pPr>
              <w:widowControl/>
              <w:snapToGrid w:val="0"/>
              <w:jc w:val="center"/>
              <w:textAlignment w:val="center"/>
              <w:rPr>
                <w:rFonts w:ascii="宋体" w:cs="宋体" w:hAnsi="宋体" w:hint="eastAsia"/>
                <w:b/>
                <w:sz w:val="24"/>
              </w:rPr>
            </w:pPr>
            <w:r>
              <w:rPr>
                <w:rFonts w:ascii="宋体" w:cs="宋体" w:hAnsi="宋体" w:hint="eastAsia"/>
                <w:b/>
                <w:kern w:val="0"/>
                <w:sz w:val="24"/>
              </w:rPr>
              <w:t>序号</w:t>
            </w:r>
          </w:p>
        </w:tc>
        <w:tc>
          <w:tcPr>
            <w:tcW w:w="4125" w:type="dxa"/>
            <w:tcBorders>
              <w:top w:val="single" w:sz="4" w:space="0" w:color="000000"/>
              <w:left w:val="single" w:sz="4" w:space="0" w:color="000000"/>
              <w:bottom w:val="single" w:sz="4" w:space="0" w:color="000000"/>
              <w:right w:val="single" w:sz="4" w:space="0" w:color="000000"/>
            </w:tcBorders>
            <w:vAlign w:val="center"/>
          </w:tcPr>
          <w:p>
            <w:pPr>
              <w:widowControl/>
              <w:snapToGrid w:val="0"/>
              <w:jc w:val="center"/>
              <w:textAlignment w:val="center"/>
              <w:rPr>
                <w:rFonts w:ascii="宋体" w:cs="宋体" w:hAnsi="宋体" w:hint="eastAsia"/>
                <w:b/>
                <w:sz w:val="24"/>
              </w:rPr>
            </w:pPr>
            <w:r>
              <w:rPr>
                <w:rFonts w:ascii="宋体" w:cs="宋体" w:hAnsi="宋体" w:hint="eastAsia"/>
                <w:b/>
                <w:kern w:val="0"/>
                <w:sz w:val="24"/>
              </w:rPr>
              <w:t>企业名称</w:t>
            </w:r>
          </w:p>
        </w:tc>
        <w:tc>
          <w:tcPr>
            <w:tcW w:w="5004" w:type="dxa"/>
            <w:tcBorders>
              <w:top w:val="single" w:sz="4" w:space="0" w:color="000000"/>
              <w:left w:val="single" w:sz="4" w:space="0" w:color="000000"/>
              <w:bottom w:val="single" w:sz="4" w:space="0" w:color="000000"/>
              <w:right w:val="single" w:sz="4" w:space="0" w:color="000000"/>
            </w:tcBorders>
            <w:vAlign w:val="center"/>
          </w:tcPr>
          <w:p>
            <w:pPr>
              <w:widowControl/>
              <w:snapToGrid w:val="0"/>
              <w:jc w:val="center"/>
              <w:textAlignment w:val="center"/>
              <w:rPr>
                <w:rFonts w:ascii="宋体" w:cs="宋体" w:hAnsi="宋体" w:hint="eastAsia"/>
                <w:b/>
                <w:sz w:val="24"/>
              </w:rPr>
            </w:pPr>
            <w:r>
              <w:rPr>
                <w:rFonts w:ascii="宋体" w:cs="宋体" w:hAnsi="宋体" w:hint="eastAsia"/>
                <w:b/>
                <w:kern w:val="0"/>
                <w:sz w:val="24"/>
              </w:rPr>
              <w:t>申请事项</w:t>
            </w:r>
          </w:p>
        </w:tc>
        <w:tc>
          <w:tcPr>
            <w:tcW w:w="4026" w:type="dxa"/>
            <w:tcBorders>
              <w:top w:val="single" w:sz="4" w:space="0" w:color="000000"/>
              <w:left w:val="single" w:sz="4" w:space="0" w:color="000000"/>
              <w:bottom w:val="single" w:sz="4" w:space="0" w:color="000000"/>
              <w:right w:val="single" w:sz="4" w:space="0" w:color="000000"/>
            </w:tcBorders>
            <w:vAlign w:val="center"/>
          </w:tcPr>
          <w:p>
            <w:pPr>
              <w:widowControl/>
              <w:snapToGrid w:val="0"/>
              <w:jc w:val="center"/>
              <w:textAlignment w:val="center"/>
              <w:rPr>
                <w:rFonts w:ascii="宋体" w:cs="宋体" w:hAnsi="宋体" w:hint="eastAsia"/>
                <w:b/>
                <w:kern w:val="0"/>
                <w:sz w:val="24"/>
              </w:rPr>
            </w:pPr>
            <w:r>
              <w:rPr>
                <w:rFonts w:ascii="宋体" w:cs="宋体" w:hAnsi="宋体" w:hint="eastAsia"/>
                <w:b/>
                <w:kern w:val="0"/>
                <w:sz w:val="24"/>
              </w:rPr>
              <w:t>审查结果</w:t>
            </w:r>
          </w:p>
        </w:tc>
      </w:tr>
      <w:tr>
        <w:trPr>
          <w:trHeight w:val="1933"/>
        </w:trPr>
        <w:tc>
          <w:tcPr>
            <w:tcW w:w="900" w:type="dxa"/>
            <w:tcBorders>
              <w:top w:val="single" w:sz="4" w:space="0" w:color="000000"/>
              <w:left w:val="single" w:sz="4" w:space="0" w:color="000000"/>
              <w:bottom w:val="single" w:sz="4" w:space="0" w:color="000000"/>
              <w:right w:val="single" w:sz="4" w:space="0" w:color="000000"/>
            </w:tcBorders>
            <w:vAlign w:val="center"/>
          </w:tcPr>
          <w:p>
            <w:pPr>
              <w:widowControl/>
              <w:numPr>
                <w:ilvl w:val="0"/>
                <w:numId w:val="1"/>
              </w:numPr>
              <w:snapToGrid w:val="0"/>
              <w:ind w:left="0" w:firstLine="0"/>
              <w:jc w:val="center"/>
              <w:textAlignment w:val="center"/>
              <w:rPr>
                <w:rFonts w:ascii="仿宋_GB2312" w:eastAsia="仿宋_GB2312" w:cs="仿宋_GB2312" w:hAnsi="仿宋_GB2312" w:hint="eastAsia"/>
                <w:bCs/>
                <w:color w:val="000000"/>
                <w:sz w:val="24"/>
                <w:szCs w:val="24"/>
              </w:rPr>
            </w:pPr>
          </w:p>
        </w:tc>
        <w:tc>
          <w:tcPr>
            <w:tcW w:w="4125" w:type="dxa"/>
            <w:tcBorders>
              <w:top w:val="single" w:sz="4" w:space="0" w:color="000000"/>
              <w:left w:val="single" w:sz="4" w:space="0" w:color="000000"/>
              <w:bottom w:val="single" w:sz="4" w:space="0" w:color="000000"/>
              <w:right w:val="single" w:sz="4" w:space="0" w:color="000000"/>
            </w:tcBorders>
            <w:vAlign w:val="center"/>
          </w:tcPr>
          <w:p>
            <w:pPr>
              <w:widowControl/>
              <w:snapToGrid w:val="0"/>
              <w:jc w:val="left"/>
              <w:textAlignment w:val="center"/>
              <w:rPr>
                <w:rFonts w:ascii="仿宋_GB2312" w:eastAsia="仿宋_GB2312" w:cs="仿宋_GB2312" w:hAnsi="仿宋_GB2312" w:hint="eastAsia"/>
                <w:bCs/>
                <w:color w:val="000000"/>
                <w:sz w:val="24"/>
                <w:szCs w:val="24"/>
              </w:rPr>
            </w:pPr>
            <w:r>
              <w:rPr>
                <w:rFonts w:ascii="仿宋_GB2312" w:eastAsia="仿宋_GB2312" w:cs="仿宋_GB2312" w:hAnsi="仿宋_GB2312" w:hint="eastAsia"/>
                <w:bCs/>
                <w:color w:val="000000"/>
                <w:sz w:val="24"/>
                <w:szCs w:val="24"/>
              </w:rPr>
              <w:t>建平禹兴水利水电工程有限公司</w:t>
            </w:r>
          </w:p>
        </w:tc>
        <w:tc>
          <w:tcPr>
            <w:tcW w:w="5004" w:type="dxa"/>
            <w:tcBorders>
              <w:top w:val="single" w:sz="4" w:space="0" w:color="000000"/>
              <w:left w:val="single" w:sz="4" w:space="0" w:color="000000"/>
              <w:bottom w:val="single" w:sz="4" w:space="0" w:color="000000"/>
              <w:right w:val="single" w:sz="4" w:space="0" w:color="000000"/>
            </w:tcBorders>
            <w:vAlign w:val="center"/>
          </w:tcPr>
          <w:p>
            <w:pPr>
              <w:widowControl/>
              <w:snapToGrid w:val="0"/>
              <w:jc w:val="left"/>
              <w:textAlignment w:val="center"/>
              <w:rPr>
                <w:rFonts w:ascii="仿宋_GB2312" w:eastAsia="仿宋_GB2312" w:cs="仿宋_GB2312" w:hAnsi="仿宋_GB2312" w:hint="eastAsia"/>
                <w:bCs/>
                <w:color w:val="000000"/>
                <w:sz w:val="24"/>
                <w:szCs w:val="24"/>
              </w:rPr>
            </w:pPr>
            <w:r>
              <w:rPr>
                <w:rFonts w:ascii="仿宋_GB2312" w:eastAsia="仿宋_GB2312" w:cs="仿宋_GB2312" w:hAnsi="仿宋_GB2312" w:hint="eastAsia"/>
                <w:bCs/>
                <w:color w:val="000000"/>
                <w:sz w:val="24"/>
                <w:szCs w:val="24"/>
              </w:rPr>
              <w:t>建筑业企业资质认定（总承包特级、一级及部分专业一级除外）-资质升级-水利水电工程施工总承包二级</w:t>
            </w:r>
          </w:p>
        </w:tc>
        <w:tc>
          <w:tcPr>
            <w:tcW w:w="4026" w:type="dxa"/>
            <w:tcBorders>
              <w:top w:val="single" w:sz="4" w:space="0" w:color="000000"/>
              <w:left w:val="single" w:sz="4" w:space="0" w:color="000000"/>
              <w:bottom w:val="single" w:sz="4" w:space="0" w:color="000000"/>
              <w:right w:val="single" w:sz="4" w:space="0" w:color="000000"/>
            </w:tcBorders>
            <w:vAlign w:val="center"/>
          </w:tcPr>
          <w:p>
            <w:pPr>
              <w:widowControl/>
              <w:snapToGrid w:val="0"/>
              <w:jc w:val="left"/>
              <w:textAlignment w:val="center"/>
              <w:rPr>
                <w:rFonts w:ascii="仿宋_GB2312" w:eastAsia="仿宋_GB2312" w:cs="仿宋_GB2312" w:hAnsi="仿宋_GB2312" w:hint="eastAsia"/>
                <w:bCs/>
                <w:color w:val="000000"/>
                <w:kern w:val="0"/>
                <w:sz w:val="24"/>
                <w:szCs w:val="24"/>
                <w:lang w:val="en-US" w:eastAsia="zh-CN"/>
              </w:rPr>
            </w:pPr>
            <w:r>
              <w:rPr>
                <w:rFonts w:ascii="仿宋_GB2312" w:eastAsia="仿宋_GB2312" w:cs="仿宋_GB2312" w:hAnsi="仿宋_GB2312" w:hint="eastAsia"/>
                <w:bCs/>
                <w:color w:val="000000"/>
                <w:kern w:val="0"/>
                <w:sz w:val="24"/>
                <w:szCs w:val="24"/>
                <w:lang w:eastAsia="zh-CN"/>
              </w:rPr>
              <w:t>业绩</w:t>
            </w:r>
            <w:r>
              <w:rPr>
                <w:rFonts w:ascii="仿宋_GB2312" w:eastAsia="仿宋_GB2312" w:cs="仿宋_GB2312" w:hAnsi="仿宋_GB2312" w:hint="eastAsia"/>
                <w:bCs/>
                <w:color w:val="000000"/>
                <w:kern w:val="0"/>
                <w:sz w:val="24"/>
                <w:szCs w:val="24"/>
                <w:lang w:val="en-US" w:eastAsia="zh-CN"/>
              </w:rPr>
              <w:t>1、2的工程规模、单项合同金额均不符合资质要求。</w:t>
            </w:r>
          </w:p>
          <w:p>
            <w:pPr>
              <w:widowControl/>
              <w:snapToGrid w:val="0"/>
              <w:jc w:val="left"/>
              <w:textAlignment w:val="center"/>
              <w:rPr>
                <w:rFonts w:ascii="仿宋_GB2312" w:eastAsia="仿宋_GB2312" w:cs="仿宋_GB2312" w:hAnsi="仿宋_GB2312" w:hint="eastAsia"/>
                <w:bCs/>
                <w:color w:val="000000"/>
                <w:kern w:val="0"/>
                <w:sz w:val="24"/>
                <w:szCs w:val="24"/>
                <w:lang w:val="en-US" w:eastAsia="zh-CN"/>
              </w:rPr>
            </w:pPr>
            <w:r>
              <w:rPr>
                <w:rFonts w:ascii="仿宋_GB2312" w:eastAsia="仿宋_GB2312" w:cs="仿宋_GB2312" w:hAnsi="仿宋_GB2312" w:hint="eastAsia"/>
                <w:bCs/>
                <w:color w:val="000000"/>
                <w:kern w:val="0"/>
                <w:sz w:val="24"/>
                <w:szCs w:val="24"/>
                <w:lang w:val="en-US" w:eastAsia="zh-CN"/>
              </w:rPr>
              <w:t>不符合资质要求。</w:t>
            </w:r>
          </w:p>
        </w:tc>
      </w:tr>
      <w:tr>
        <w:trPr>
          <w:trHeight w:val="3776"/>
        </w:trPr>
        <w:tc>
          <w:tcPr>
            <w:tcW w:w="900" w:type="dxa"/>
            <w:tcBorders>
              <w:top w:val="single" w:sz="4" w:space="0" w:color="000000"/>
              <w:left w:val="single" w:sz="4" w:space="0" w:color="000000"/>
              <w:bottom w:val="single" w:sz="4" w:space="0" w:color="000000"/>
              <w:right w:val="single" w:sz="4" w:space="0" w:color="000000"/>
            </w:tcBorders>
            <w:vAlign w:val="center"/>
          </w:tcPr>
          <w:p>
            <w:pPr>
              <w:widowControl/>
              <w:numPr>
                <w:ilvl w:val="0"/>
                <w:numId w:val="1"/>
              </w:numPr>
              <w:snapToGrid w:val="0"/>
              <w:ind w:left="0" w:firstLine="0"/>
              <w:jc w:val="center"/>
              <w:textAlignment w:val="center"/>
              <w:rPr>
                <w:rFonts w:ascii="仿宋_GB2312" w:eastAsia="仿宋_GB2312" w:cs="仿宋_GB2312" w:hAnsi="仿宋_GB2312" w:hint="eastAsia"/>
                <w:bCs/>
                <w:color w:val="000000"/>
                <w:sz w:val="24"/>
                <w:szCs w:val="24"/>
              </w:rPr>
            </w:pPr>
          </w:p>
        </w:tc>
        <w:tc>
          <w:tcPr>
            <w:tcW w:w="4125" w:type="dxa"/>
            <w:tcBorders>
              <w:top w:val="single" w:sz="4" w:space="0" w:color="000000"/>
              <w:left w:val="single" w:sz="4" w:space="0" w:color="000000"/>
              <w:bottom w:val="single" w:sz="4" w:space="0" w:color="000000"/>
              <w:right w:val="single" w:sz="4" w:space="0" w:color="000000"/>
            </w:tcBorders>
            <w:vAlign w:val="center"/>
          </w:tcPr>
          <w:p>
            <w:pPr>
              <w:widowControl/>
              <w:snapToGrid w:val="0"/>
              <w:jc w:val="left"/>
              <w:textAlignment w:val="center"/>
              <w:rPr>
                <w:rFonts w:ascii="仿宋_GB2312" w:eastAsia="仿宋_GB2312" w:cs="仿宋_GB2312" w:hAnsi="仿宋_GB2312" w:hint="eastAsia"/>
                <w:bCs/>
                <w:color w:val="000000"/>
                <w:sz w:val="24"/>
                <w:szCs w:val="24"/>
              </w:rPr>
            </w:pPr>
            <w:r>
              <w:rPr>
                <w:rFonts w:ascii="仿宋_GB2312" w:eastAsia="仿宋_GB2312" w:cs="仿宋_GB2312" w:hAnsi="仿宋_GB2312" w:hint="eastAsia"/>
                <w:bCs/>
                <w:color w:val="000000"/>
                <w:sz w:val="24"/>
                <w:szCs w:val="24"/>
              </w:rPr>
              <w:t>辽宁昌兴水利建筑工程有限公司</w:t>
            </w:r>
          </w:p>
        </w:tc>
        <w:tc>
          <w:tcPr>
            <w:tcW w:w="5004" w:type="dxa"/>
            <w:tcBorders>
              <w:top w:val="single" w:sz="4" w:space="0" w:color="000000"/>
              <w:left w:val="single" w:sz="4" w:space="0" w:color="000000"/>
              <w:bottom w:val="single" w:sz="4" w:space="0" w:color="000000"/>
              <w:right w:val="single" w:sz="4" w:space="0" w:color="000000"/>
            </w:tcBorders>
            <w:vAlign w:val="center"/>
          </w:tcPr>
          <w:p>
            <w:pPr>
              <w:widowControl/>
              <w:snapToGrid w:val="0"/>
              <w:jc w:val="left"/>
              <w:textAlignment w:val="center"/>
              <w:rPr>
                <w:rFonts w:ascii="仿宋_GB2312" w:eastAsia="仿宋_GB2312" w:cs="仿宋_GB2312" w:hAnsi="仿宋_GB2312" w:hint="eastAsia"/>
                <w:bCs/>
                <w:color w:val="000000"/>
                <w:sz w:val="24"/>
                <w:szCs w:val="24"/>
              </w:rPr>
            </w:pPr>
            <w:r>
              <w:rPr>
                <w:rFonts w:ascii="仿宋_GB2312" w:eastAsia="仿宋_GB2312" w:cs="仿宋_GB2312" w:hAnsi="仿宋_GB2312" w:hint="eastAsia"/>
                <w:bCs/>
                <w:color w:val="000000"/>
                <w:sz w:val="24"/>
                <w:szCs w:val="24"/>
              </w:rPr>
              <w:t>建筑业企业资质认定（总承包特级、一级及部分专业一级除外）-资质增项-水利水电工程施工总承包二级</w:t>
            </w:r>
          </w:p>
        </w:tc>
        <w:tc>
          <w:tcPr>
            <w:tcW w:w="4026" w:type="dxa"/>
            <w:tcBorders>
              <w:top w:val="single" w:sz="4" w:space="0" w:color="000000"/>
              <w:left w:val="single" w:sz="4" w:space="0" w:color="000000"/>
              <w:bottom w:val="single" w:sz="4" w:space="0" w:color="000000"/>
              <w:right w:val="single" w:sz="4" w:space="0" w:color="000000"/>
            </w:tcBorders>
            <w:vAlign w:val="center"/>
          </w:tcPr>
          <w:p>
            <w:pPr>
              <w:widowControl/>
              <w:snapToGrid w:val="0"/>
              <w:jc w:val="left"/>
              <w:textAlignment w:val="center"/>
              <w:rPr>
                <w:rFonts w:ascii="仿宋_GB2312" w:eastAsia="仿宋_GB2312" w:cs="仿宋_GB2312" w:hAnsi="仿宋_GB2312" w:hint="eastAsia"/>
                <w:bCs/>
                <w:color w:val="000000"/>
                <w:kern w:val="0"/>
                <w:sz w:val="24"/>
                <w:szCs w:val="24"/>
                <w:lang w:eastAsia="zh-CN"/>
              </w:rPr>
            </w:pPr>
            <w:r>
              <w:rPr>
                <w:rFonts w:ascii="仿宋_GB2312" w:eastAsia="仿宋_GB2312" w:cs="仿宋_GB2312" w:hAnsi="仿宋_GB2312" w:hint="eastAsia"/>
                <w:bCs/>
                <w:color w:val="000000"/>
                <w:kern w:val="0"/>
                <w:sz w:val="24"/>
                <w:szCs w:val="24"/>
                <w:lang w:eastAsia="zh-CN"/>
              </w:rPr>
              <w:t>业绩</w:t>
            </w:r>
            <w:r>
              <w:rPr>
                <w:rFonts w:ascii="仿宋_GB2312" w:eastAsia="仿宋_GB2312" w:cs="仿宋_GB2312" w:hAnsi="仿宋_GB2312" w:hint="eastAsia"/>
                <w:bCs/>
                <w:color w:val="000000"/>
                <w:kern w:val="0"/>
                <w:sz w:val="24"/>
                <w:szCs w:val="24"/>
                <w:lang w:val="en-US" w:eastAsia="zh-CN"/>
              </w:rPr>
              <w:t>1、2</w:t>
            </w:r>
            <w:r>
              <w:rPr>
                <w:rFonts w:ascii="仿宋_GB2312" w:eastAsia="仿宋_GB2312" w:cs="仿宋_GB2312" w:hAnsi="仿宋_GB2312" w:hint="eastAsia"/>
                <w:bCs/>
                <w:color w:val="000000"/>
                <w:kern w:val="0"/>
                <w:sz w:val="24"/>
                <w:szCs w:val="24"/>
                <w:lang w:eastAsia="zh-CN"/>
              </w:rPr>
              <w:t>的</w:t>
            </w:r>
            <w:r>
              <w:rPr>
                <w:rFonts w:ascii="仿宋_GB2312" w:eastAsia="仿宋_GB2312" w:cs="仿宋_GB2312" w:hAnsi="仿宋_GB2312" w:hint="eastAsia"/>
                <w:bCs/>
                <w:color w:val="000000"/>
                <w:kern w:val="0"/>
                <w:sz w:val="24"/>
                <w:szCs w:val="24"/>
              </w:rPr>
              <w:t>申报材料</w:t>
            </w:r>
            <w:r>
              <w:rPr>
                <w:rFonts w:ascii="仿宋_GB2312" w:eastAsia="仿宋_GB2312" w:cs="仿宋_GB2312" w:hAnsi="仿宋_GB2312" w:hint="eastAsia"/>
                <w:bCs/>
                <w:color w:val="000000"/>
                <w:kern w:val="0"/>
                <w:sz w:val="24"/>
                <w:szCs w:val="24"/>
                <w:lang w:eastAsia="zh-CN"/>
              </w:rPr>
              <w:t>中</w:t>
            </w:r>
            <w:r>
              <w:rPr>
                <w:rFonts w:ascii="仿宋_GB2312" w:eastAsia="仿宋_GB2312" w:cs="仿宋_GB2312" w:hAnsi="仿宋_GB2312" w:hint="eastAsia"/>
                <w:bCs/>
                <w:color w:val="000000"/>
                <w:kern w:val="0"/>
                <w:sz w:val="24"/>
                <w:szCs w:val="24"/>
              </w:rPr>
              <w:t>合同完工鉴定书时间与水行政主管部门证明</w:t>
            </w:r>
            <w:r>
              <w:rPr>
                <w:rFonts w:ascii="仿宋_GB2312" w:eastAsia="仿宋_GB2312" w:cs="仿宋_GB2312" w:hAnsi="仿宋_GB2312" w:hint="eastAsia"/>
                <w:bCs/>
                <w:color w:val="000000"/>
                <w:kern w:val="0"/>
                <w:sz w:val="24"/>
                <w:szCs w:val="24"/>
                <w:lang w:eastAsia="zh-CN"/>
              </w:rPr>
              <w:t>材料</w:t>
            </w:r>
            <w:r>
              <w:rPr>
                <w:rFonts w:ascii="仿宋_GB2312" w:eastAsia="仿宋_GB2312" w:cs="仿宋_GB2312" w:hAnsi="仿宋_GB2312" w:hint="eastAsia"/>
                <w:bCs/>
                <w:color w:val="000000"/>
                <w:kern w:val="0"/>
                <w:sz w:val="24"/>
                <w:szCs w:val="24"/>
              </w:rPr>
              <w:t>不一致，业绩存疑</w:t>
            </w:r>
            <w:r>
              <w:rPr>
                <w:rFonts w:ascii="仿宋_GB2312" w:eastAsia="仿宋_GB2312" w:cs="仿宋_GB2312" w:hAnsi="仿宋_GB2312" w:hint="eastAsia"/>
                <w:bCs/>
                <w:color w:val="000000"/>
                <w:kern w:val="0"/>
                <w:sz w:val="24"/>
                <w:szCs w:val="24"/>
                <w:lang w:eastAsia="zh-CN"/>
              </w:rPr>
              <w:t>。</w:t>
            </w:r>
          </w:p>
          <w:p>
            <w:pPr>
              <w:widowControl/>
              <w:snapToGrid w:val="0"/>
              <w:jc w:val="left"/>
              <w:textAlignment w:val="center"/>
              <w:rPr>
                <w:rFonts w:ascii="仿宋_GB2312" w:eastAsia="仿宋_GB2312" w:cs="仿宋_GB2312" w:hAnsi="仿宋_GB2312" w:hint="eastAsia"/>
                <w:bCs/>
                <w:color w:val="000000"/>
                <w:kern w:val="0"/>
                <w:sz w:val="24"/>
                <w:szCs w:val="24"/>
                <w:lang w:eastAsia="zh-CN"/>
              </w:rPr>
            </w:pPr>
            <w:r>
              <w:rPr>
                <w:rFonts w:ascii="仿宋_GB2312" w:eastAsia="仿宋_GB2312" w:cs="仿宋_GB2312" w:hAnsi="仿宋_GB2312" w:hint="eastAsia"/>
                <w:bCs/>
                <w:color w:val="000000"/>
                <w:kern w:val="0"/>
                <w:sz w:val="24"/>
                <w:szCs w:val="24"/>
                <w:lang w:eastAsia="zh-CN"/>
              </w:rPr>
              <w:t>中级以上职称人员中全国水利监管平台显示李某清、王某、佟某鑫三人目前已从企业离职。</w:t>
            </w:r>
          </w:p>
          <w:p>
            <w:pPr>
              <w:widowControl/>
              <w:snapToGrid w:val="0"/>
              <w:jc w:val="left"/>
              <w:textAlignment w:val="center"/>
              <w:rPr>
                <w:rFonts w:ascii="仿宋_GB2312" w:eastAsia="仿宋_GB2312" w:cs="仿宋_GB2312" w:hAnsi="仿宋_GB2312" w:hint="eastAsia"/>
                <w:bCs/>
                <w:color w:val="000000"/>
                <w:kern w:val="0"/>
                <w:sz w:val="24"/>
                <w:szCs w:val="24"/>
              </w:rPr>
            </w:pPr>
            <w:r>
              <w:rPr>
                <w:rFonts w:ascii="仿宋_GB2312" w:eastAsia="仿宋_GB2312" w:cs="仿宋_GB2312" w:hAnsi="仿宋_GB2312" w:hint="eastAsia"/>
                <w:bCs/>
                <w:color w:val="000000"/>
                <w:kern w:val="0"/>
                <w:sz w:val="24"/>
                <w:szCs w:val="24"/>
              </w:rPr>
              <w:t>不符合资质要求。</w:t>
            </w:r>
          </w:p>
        </w:tc>
      </w:tr>
      <w:tr>
        <w:trPr>
          <w:trHeight w:val="4757"/>
        </w:trPr>
        <w:tc>
          <w:tcPr>
            <w:tcW w:w="900" w:type="dxa"/>
            <w:tcBorders>
              <w:top w:val="single" w:sz="4" w:space="0" w:color="000000"/>
              <w:left w:val="single" w:sz="4" w:space="0" w:color="000000"/>
              <w:bottom w:val="single" w:sz="4" w:space="0" w:color="000000"/>
              <w:right w:val="single" w:sz="4" w:space="0" w:color="000000"/>
            </w:tcBorders>
            <w:vAlign w:val="center"/>
          </w:tcPr>
          <w:p>
            <w:pPr>
              <w:widowControl/>
              <w:numPr>
                <w:ilvl w:val="0"/>
                <w:numId w:val="1"/>
              </w:numPr>
              <w:snapToGrid w:val="0"/>
              <w:ind w:left="0" w:firstLine="0"/>
              <w:jc w:val="center"/>
              <w:textAlignment w:val="center"/>
              <w:rPr>
                <w:rFonts w:ascii="仿宋_GB2312" w:eastAsia="仿宋_GB2312" w:cs="仿宋_GB2312" w:hAnsi="仿宋_GB2312" w:hint="eastAsia"/>
                <w:bCs/>
                <w:color w:val="000000"/>
                <w:sz w:val="24"/>
                <w:szCs w:val="24"/>
              </w:rPr>
            </w:pPr>
          </w:p>
        </w:tc>
        <w:tc>
          <w:tcPr>
            <w:tcW w:w="4125" w:type="dxa"/>
            <w:tcBorders>
              <w:top w:val="single" w:sz="4" w:space="0" w:color="000000"/>
              <w:left w:val="single" w:sz="4" w:space="0" w:color="000000"/>
              <w:bottom w:val="single" w:sz="4" w:space="0" w:color="000000"/>
              <w:right w:val="single" w:sz="4" w:space="0" w:color="000000"/>
            </w:tcBorders>
            <w:vAlign w:val="center"/>
          </w:tcPr>
          <w:p>
            <w:pPr>
              <w:widowControl/>
              <w:snapToGrid w:val="0"/>
              <w:jc w:val="left"/>
              <w:textAlignment w:val="center"/>
              <w:rPr>
                <w:rFonts w:ascii="仿宋_GB2312" w:eastAsia="仿宋_GB2312" w:cs="仿宋_GB2312" w:hAnsi="仿宋_GB2312" w:hint="eastAsia"/>
                <w:bCs/>
                <w:color w:val="000000"/>
                <w:sz w:val="24"/>
                <w:szCs w:val="24"/>
              </w:rPr>
            </w:pPr>
            <w:r>
              <w:rPr>
                <w:rFonts w:ascii="仿宋_GB2312" w:eastAsia="仿宋_GB2312" w:cs="仿宋_GB2312" w:hAnsi="仿宋_GB2312" w:hint="eastAsia"/>
                <w:bCs/>
                <w:color w:val="000000"/>
                <w:sz w:val="24"/>
                <w:szCs w:val="24"/>
              </w:rPr>
              <w:t>辽宁省第三建筑工程集团有限责任公司</w:t>
            </w:r>
          </w:p>
        </w:tc>
        <w:tc>
          <w:tcPr>
            <w:tcW w:w="5004" w:type="dxa"/>
            <w:tcBorders>
              <w:top w:val="single" w:sz="4" w:space="0" w:color="000000"/>
              <w:left w:val="single" w:sz="4" w:space="0" w:color="000000"/>
              <w:bottom w:val="single" w:sz="4" w:space="0" w:color="000000"/>
              <w:right w:val="single" w:sz="4" w:space="0" w:color="000000"/>
            </w:tcBorders>
            <w:vAlign w:val="center"/>
          </w:tcPr>
          <w:p>
            <w:pPr>
              <w:widowControl/>
              <w:snapToGrid w:val="0"/>
              <w:jc w:val="left"/>
              <w:textAlignment w:val="center"/>
              <w:rPr>
                <w:rFonts w:ascii="仿宋_GB2312" w:eastAsia="仿宋_GB2312" w:cs="仿宋_GB2312" w:hAnsi="仿宋_GB2312" w:hint="eastAsia"/>
                <w:bCs/>
                <w:color w:val="000000"/>
                <w:sz w:val="24"/>
                <w:szCs w:val="24"/>
              </w:rPr>
            </w:pPr>
            <w:r>
              <w:rPr>
                <w:rFonts w:ascii="仿宋_GB2312" w:eastAsia="仿宋_GB2312" w:cs="仿宋_GB2312" w:hAnsi="仿宋_GB2312" w:hint="eastAsia"/>
                <w:bCs/>
                <w:color w:val="000000"/>
                <w:sz w:val="24"/>
                <w:szCs w:val="24"/>
              </w:rPr>
              <w:t>建筑业企业资质认定（总承包特级、一级及部分专业一级除外）-资质升级-水利水电工程施工总承包二级</w:t>
            </w:r>
          </w:p>
        </w:tc>
        <w:tc>
          <w:tcPr>
            <w:tcW w:w="4026" w:type="dxa"/>
            <w:tcBorders>
              <w:top w:val="single" w:sz="4" w:space="0" w:color="000000"/>
              <w:left w:val="single" w:sz="4" w:space="0" w:color="000000"/>
              <w:bottom w:val="single" w:sz="4" w:space="0" w:color="000000"/>
              <w:right w:val="single" w:sz="4" w:space="0" w:color="000000"/>
            </w:tcBorders>
            <w:vAlign w:val="center"/>
          </w:tcPr>
          <w:p>
            <w:pPr>
              <w:widowControl/>
              <w:snapToGrid w:val="0"/>
              <w:jc w:val="left"/>
              <w:textAlignment w:val="center"/>
              <w:rPr>
                <w:rFonts w:ascii="仿宋_GB2312" w:eastAsia="仿宋_GB2312" w:cs="仿宋_GB2312" w:hAnsi="仿宋_GB2312" w:hint="eastAsia"/>
                <w:bCs/>
                <w:color w:val="000000"/>
                <w:kern w:val="0"/>
                <w:sz w:val="24"/>
                <w:szCs w:val="24"/>
                <w:lang w:eastAsia="zh-CN"/>
              </w:rPr>
            </w:pPr>
            <w:r>
              <w:rPr>
                <w:rFonts w:ascii="仿宋_GB2312" w:eastAsia="仿宋_GB2312" w:cs="仿宋_GB2312" w:hAnsi="仿宋_GB2312" w:hint="eastAsia"/>
                <w:bCs/>
                <w:color w:val="000000"/>
                <w:kern w:val="0"/>
                <w:sz w:val="24"/>
                <w:szCs w:val="24"/>
                <w:lang w:eastAsia="zh-CN"/>
              </w:rPr>
              <w:t>二级建造师姚某在四库一平台注册专业为建筑工程。</w:t>
            </w:r>
          </w:p>
          <w:p>
            <w:pPr>
              <w:widowControl/>
              <w:snapToGrid w:val="0"/>
              <w:jc w:val="left"/>
              <w:textAlignment w:val="center"/>
              <w:rPr>
                <w:rFonts w:ascii="仿宋_GB2312" w:eastAsia="仿宋_GB2312" w:cs="仿宋_GB2312" w:hAnsi="仿宋_GB2312" w:hint="eastAsia"/>
                <w:bCs/>
                <w:color w:val="000000"/>
                <w:kern w:val="0"/>
                <w:sz w:val="24"/>
                <w:szCs w:val="24"/>
                <w:lang w:eastAsia="zh-CN"/>
              </w:rPr>
            </w:pPr>
            <w:r>
              <w:rPr>
                <w:rFonts w:ascii="仿宋_GB2312" w:eastAsia="仿宋_GB2312" w:cs="仿宋_GB2312" w:hAnsi="仿宋_GB2312" w:hint="eastAsia"/>
                <w:bCs/>
                <w:color w:val="000000"/>
                <w:kern w:val="0"/>
                <w:sz w:val="24"/>
                <w:szCs w:val="24"/>
                <w:lang w:eastAsia="zh-CN"/>
              </w:rPr>
              <w:t>技术负责人业绩证明表未签字，申报材料中未提供业绩证明材料，全国水利监管平台显示锦凌水库工程左岸土石坝工程技术负责人为季某峰，业绩存疑。全国水利监管平台和四库一平台均未查到云南澜沧江托巴水电站中路沟、托巴沟渣场排水隧洞及防护工程信息，不能确认业绩有效性。</w:t>
            </w:r>
          </w:p>
          <w:p>
            <w:pPr>
              <w:widowControl/>
              <w:snapToGrid w:val="0"/>
              <w:jc w:val="left"/>
              <w:textAlignment w:val="center"/>
              <w:rPr>
                <w:rFonts w:ascii="仿宋_GB2312" w:eastAsia="仿宋_GB2312" w:cs="仿宋_GB2312" w:hAnsi="仿宋_GB2312" w:hint="eastAsia"/>
                <w:bCs/>
                <w:color w:val="000000"/>
                <w:kern w:val="0"/>
                <w:sz w:val="24"/>
                <w:szCs w:val="24"/>
                <w:lang w:eastAsia="zh-CN"/>
              </w:rPr>
            </w:pPr>
            <w:r>
              <w:rPr>
                <w:rFonts w:ascii="仿宋_GB2312" w:eastAsia="仿宋_GB2312" w:cs="仿宋_GB2312" w:hAnsi="仿宋_GB2312" w:hint="eastAsia"/>
                <w:bCs/>
                <w:color w:val="000000"/>
                <w:kern w:val="0"/>
                <w:sz w:val="24"/>
                <w:szCs w:val="24"/>
                <w:lang w:eastAsia="zh-CN"/>
              </w:rPr>
              <w:t>职称人员富某博、张某宇2人专业为建筑施工，不能作为水利水电工程相关专业有效人员。</w:t>
            </w:r>
          </w:p>
          <w:p>
            <w:pPr>
              <w:widowControl/>
              <w:snapToGrid w:val="0"/>
              <w:jc w:val="left"/>
              <w:textAlignment w:val="center"/>
              <w:rPr>
                <w:rFonts w:ascii="仿宋_GB2312" w:eastAsia="仿宋_GB2312" w:cs="仿宋_GB2312" w:hAnsi="仿宋_GB2312" w:hint="eastAsia"/>
                <w:bCs/>
                <w:color w:val="000000"/>
                <w:kern w:val="0"/>
                <w:sz w:val="24"/>
                <w:szCs w:val="24"/>
                <w:lang w:eastAsia="zh-CN"/>
              </w:rPr>
            </w:pPr>
            <w:r>
              <w:rPr>
                <w:rFonts w:ascii="仿宋_GB2312" w:eastAsia="仿宋_GB2312" w:cs="仿宋_GB2312" w:hAnsi="仿宋_GB2312" w:hint="eastAsia"/>
                <w:bCs/>
                <w:color w:val="000000"/>
                <w:kern w:val="0"/>
                <w:sz w:val="24"/>
                <w:szCs w:val="24"/>
                <w:lang w:eastAsia="zh-CN"/>
              </w:rPr>
              <w:t>不符合资质要求。</w:t>
            </w:r>
          </w:p>
        </w:tc>
      </w:tr>
      <w:tr>
        <w:trPr>
          <w:trHeight w:val="2962"/>
        </w:trPr>
        <w:tc>
          <w:tcPr>
            <w:tcW w:w="900" w:type="dxa"/>
            <w:tcBorders>
              <w:top w:val="single" w:sz="4" w:space="0" w:color="000000"/>
              <w:left w:val="single" w:sz="4" w:space="0" w:color="000000"/>
              <w:bottom w:val="single" w:sz="4" w:space="0" w:color="000000"/>
              <w:right w:val="single" w:sz="4" w:space="0" w:color="000000"/>
            </w:tcBorders>
            <w:vAlign w:val="center"/>
          </w:tcPr>
          <w:p>
            <w:pPr>
              <w:widowControl/>
              <w:numPr>
                <w:ilvl w:val="0"/>
                <w:numId w:val="1"/>
              </w:numPr>
              <w:snapToGrid w:val="0"/>
              <w:ind w:left="0" w:firstLine="0"/>
              <w:jc w:val="center"/>
              <w:textAlignment w:val="center"/>
              <w:rPr>
                <w:rFonts w:ascii="仿宋_GB2312" w:eastAsia="仿宋_GB2312" w:cs="仿宋_GB2312" w:hAnsi="仿宋_GB2312" w:hint="eastAsia"/>
                <w:bCs/>
                <w:color w:val="000000"/>
                <w:sz w:val="24"/>
                <w:szCs w:val="24"/>
              </w:rPr>
            </w:pPr>
          </w:p>
        </w:tc>
        <w:tc>
          <w:tcPr>
            <w:tcW w:w="4125" w:type="dxa"/>
            <w:tcBorders>
              <w:top w:val="single" w:sz="4" w:space="0" w:color="000000"/>
              <w:left w:val="single" w:sz="4" w:space="0" w:color="000000"/>
              <w:bottom w:val="single" w:sz="4" w:space="0" w:color="000000"/>
              <w:right w:val="single" w:sz="4" w:space="0" w:color="000000"/>
            </w:tcBorders>
            <w:vAlign w:val="center"/>
          </w:tcPr>
          <w:p>
            <w:pPr>
              <w:widowControl/>
              <w:snapToGrid w:val="0"/>
              <w:jc w:val="left"/>
              <w:textAlignment w:val="center"/>
              <w:rPr>
                <w:rFonts w:ascii="仿宋_GB2312" w:eastAsia="仿宋_GB2312" w:cs="仿宋_GB2312" w:hAnsi="仿宋_GB2312"/>
                <w:bCs/>
                <w:color w:val="000000"/>
                <w:sz w:val="24"/>
                <w:szCs w:val="24"/>
                <w:lang w:val="en-US" w:eastAsia="zh-CN"/>
              </w:rPr>
            </w:pPr>
            <w:r>
              <w:rPr>
                <w:rFonts w:ascii="仿宋_GB2312" w:eastAsia="仿宋_GB2312" w:cs="仿宋_GB2312" w:hAnsi="仿宋_GB2312"/>
                <w:bCs/>
                <w:color w:val="000000"/>
                <w:sz w:val="24"/>
                <w:szCs w:val="24"/>
                <w:lang w:val="en-US" w:eastAsia="zh-CN"/>
              </w:rPr>
              <w:t>辽宁文硕建设工程有限公司</w:t>
            </w:r>
          </w:p>
        </w:tc>
        <w:tc>
          <w:tcPr>
            <w:tcW w:w="5004" w:type="dxa"/>
            <w:tcBorders>
              <w:top w:val="single" w:sz="4" w:space="0" w:color="000000"/>
              <w:left w:val="single" w:sz="4" w:space="0" w:color="000000"/>
              <w:bottom w:val="single" w:sz="4" w:space="0" w:color="000000"/>
              <w:right w:val="single" w:sz="4" w:space="0" w:color="000000"/>
            </w:tcBorders>
            <w:vAlign w:val="center"/>
          </w:tcPr>
          <w:p>
            <w:pPr>
              <w:widowControl/>
              <w:snapToGrid w:val="0"/>
              <w:jc w:val="left"/>
              <w:textAlignment w:val="center"/>
              <w:rPr>
                <w:rFonts w:ascii="仿宋_GB2312" w:eastAsia="仿宋_GB2312" w:cs="仿宋_GB2312" w:hAnsi="仿宋_GB2312" w:hint="eastAsia"/>
                <w:bCs/>
                <w:color w:val="000000"/>
                <w:sz w:val="24"/>
                <w:szCs w:val="24"/>
              </w:rPr>
            </w:pPr>
            <w:r>
              <w:rPr>
                <w:rFonts w:ascii="仿宋_GB2312" w:eastAsia="仿宋_GB2312" w:cs="仿宋_GB2312" w:hAnsi="仿宋_GB2312"/>
                <w:bCs/>
                <w:color w:val="000000"/>
                <w:sz w:val="24"/>
                <w:szCs w:val="24"/>
                <w:lang w:val="en-US" w:eastAsia="zh-CN"/>
              </w:rPr>
              <w:t>建筑业企业资质认定（总承包特级、一级及部分专业一级除外）-资质升级-水利水电工程施工总承包二级</w:t>
            </w:r>
          </w:p>
        </w:tc>
        <w:tc>
          <w:tcPr>
            <w:tcW w:w="4026" w:type="dxa"/>
            <w:tcBorders>
              <w:top w:val="single" w:sz="4" w:space="0" w:color="000000"/>
              <w:left w:val="single" w:sz="4" w:space="0" w:color="000000"/>
              <w:bottom w:val="single" w:sz="4" w:space="0" w:color="000000"/>
              <w:right w:val="single" w:sz="4" w:space="0" w:color="000000"/>
            </w:tcBorders>
            <w:vAlign w:val="center"/>
          </w:tcPr>
          <w:p>
            <w:pPr>
              <w:widowControl/>
              <w:snapToGrid w:val="0"/>
              <w:jc w:val="left"/>
              <w:textAlignment w:val="center"/>
              <w:rPr>
                <w:rFonts w:ascii="仿宋_GB2312" w:eastAsia="仿宋_GB2312" w:cs="仿宋_GB2312" w:hAnsi="仿宋_GB2312" w:hint="eastAsia"/>
                <w:bCs/>
                <w:color w:val="000000"/>
                <w:kern w:val="0"/>
                <w:sz w:val="24"/>
                <w:szCs w:val="24"/>
                <w:lang w:eastAsia="zh-CN"/>
              </w:rPr>
            </w:pPr>
            <w:r>
              <w:rPr>
                <w:rFonts w:ascii="仿宋_GB2312" w:eastAsia="仿宋_GB2312" w:cs="仿宋_GB2312" w:hAnsi="仿宋_GB2312" w:hint="eastAsia"/>
                <w:bCs/>
                <w:color w:val="000000"/>
                <w:kern w:val="0"/>
                <w:sz w:val="24"/>
                <w:szCs w:val="24"/>
                <w:lang w:eastAsia="zh-CN"/>
              </w:rPr>
              <w:t>申报材料中未提供技术负责人承担此项工程的业绩证明材料。</w:t>
            </w:r>
          </w:p>
          <w:p>
            <w:pPr>
              <w:widowControl/>
              <w:snapToGrid w:val="0"/>
              <w:jc w:val="left"/>
              <w:textAlignment w:val="center"/>
              <w:rPr>
                <w:rFonts w:ascii="仿宋_GB2312" w:eastAsia="仿宋_GB2312" w:cs="仿宋_GB2312" w:hAnsi="仿宋_GB2312" w:hint="eastAsia"/>
                <w:bCs/>
                <w:color w:val="000000"/>
                <w:kern w:val="0"/>
                <w:sz w:val="24"/>
                <w:szCs w:val="24"/>
                <w:lang w:eastAsia="zh-CN"/>
              </w:rPr>
            </w:pPr>
            <w:r>
              <w:rPr>
                <w:rFonts w:ascii="仿宋_GB2312" w:eastAsia="仿宋_GB2312" w:cs="仿宋_GB2312" w:hAnsi="仿宋_GB2312" w:hint="eastAsia"/>
                <w:bCs/>
                <w:color w:val="000000"/>
                <w:kern w:val="0"/>
                <w:sz w:val="24"/>
                <w:szCs w:val="24"/>
                <w:lang w:eastAsia="zh-CN"/>
              </w:rPr>
              <w:t>二级建造师王某全国水利监管平台显示在其他企业从业。</w:t>
            </w:r>
          </w:p>
          <w:p>
            <w:pPr>
              <w:widowControl/>
              <w:snapToGrid w:val="0"/>
              <w:jc w:val="left"/>
              <w:textAlignment w:val="center"/>
              <w:rPr>
                <w:rFonts w:ascii="仿宋_GB2312" w:eastAsia="仿宋_GB2312" w:cs="仿宋_GB2312" w:hAnsi="仿宋_GB2312" w:hint="eastAsia"/>
                <w:bCs/>
                <w:color w:val="000000"/>
                <w:kern w:val="0"/>
                <w:sz w:val="24"/>
                <w:szCs w:val="24"/>
                <w:lang w:eastAsia="zh-CN"/>
              </w:rPr>
            </w:pPr>
            <w:r>
              <w:rPr>
                <w:rFonts w:ascii="仿宋_GB2312" w:eastAsia="仿宋_GB2312" w:cs="仿宋_GB2312" w:hAnsi="仿宋_GB2312" w:hint="eastAsia"/>
                <w:bCs/>
                <w:color w:val="000000"/>
                <w:kern w:val="0"/>
                <w:sz w:val="24"/>
                <w:szCs w:val="24"/>
                <w:lang w:eastAsia="zh-CN"/>
              </w:rPr>
              <w:t>职称人员潘某宁、程某社保校验未通过。</w:t>
            </w:r>
          </w:p>
          <w:p>
            <w:pPr>
              <w:widowControl/>
              <w:snapToGrid w:val="0"/>
              <w:jc w:val="left"/>
              <w:textAlignment w:val="center"/>
              <w:rPr>
                <w:rFonts w:ascii="仿宋_GB2312" w:eastAsia="仿宋_GB2312" w:cs="仿宋_GB2312" w:hAnsi="仿宋_GB2312" w:hint="eastAsia"/>
                <w:bCs/>
                <w:color w:val="000000"/>
                <w:kern w:val="0"/>
                <w:sz w:val="24"/>
                <w:szCs w:val="24"/>
                <w:lang w:eastAsia="zh-CN"/>
              </w:rPr>
            </w:pPr>
            <w:r>
              <w:rPr>
                <w:rFonts w:ascii="仿宋_GB2312" w:eastAsia="仿宋_GB2312" w:cs="仿宋_GB2312" w:hAnsi="仿宋_GB2312" w:hint="eastAsia"/>
                <w:bCs/>
                <w:color w:val="000000"/>
                <w:kern w:val="0"/>
                <w:sz w:val="24"/>
                <w:szCs w:val="24"/>
                <w:lang w:eastAsia="zh-CN"/>
              </w:rPr>
              <w:t>不符合资质要求。</w:t>
            </w:r>
          </w:p>
        </w:tc>
      </w:tr>
      <w:tr>
        <w:trPr>
          <w:trHeight w:val="4378"/>
        </w:trPr>
        <w:tc>
          <w:tcPr>
            <w:tcW w:w="900" w:type="dxa"/>
            <w:tcBorders>
              <w:top w:val="single" w:sz="4" w:space="0" w:color="000000"/>
              <w:left w:val="single" w:sz="4" w:space="0" w:color="000000"/>
              <w:bottom w:val="single" w:sz="4" w:space="0" w:color="000000"/>
              <w:right w:val="single" w:sz="4" w:space="0" w:color="000000"/>
            </w:tcBorders>
            <w:vAlign w:val="center"/>
          </w:tcPr>
          <w:p>
            <w:pPr>
              <w:widowControl/>
              <w:numPr>
                <w:ilvl w:val="0"/>
                <w:numId w:val="1"/>
              </w:numPr>
              <w:snapToGrid w:val="0"/>
              <w:ind w:left="0" w:firstLine="0"/>
              <w:jc w:val="center"/>
              <w:textAlignment w:val="center"/>
              <w:rPr>
                <w:rFonts w:ascii="仿宋_GB2312" w:eastAsia="仿宋_GB2312" w:cs="仿宋_GB2312" w:hAnsi="仿宋_GB2312" w:hint="eastAsia"/>
                <w:bCs/>
                <w:color w:val="000000"/>
                <w:sz w:val="24"/>
                <w:szCs w:val="24"/>
              </w:rPr>
            </w:pPr>
          </w:p>
        </w:tc>
        <w:tc>
          <w:tcPr>
            <w:tcW w:w="4125" w:type="dxa"/>
            <w:tcBorders>
              <w:top w:val="single" w:sz="4" w:space="0" w:color="000000"/>
              <w:left w:val="single" w:sz="4" w:space="0" w:color="000000"/>
              <w:bottom w:val="single" w:sz="4" w:space="0" w:color="000000"/>
              <w:right w:val="single" w:sz="4" w:space="0" w:color="000000"/>
            </w:tcBorders>
            <w:vAlign w:val="center"/>
          </w:tcPr>
          <w:p>
            <w:pPr>
              <w:widowControl/>
              <w:snapToGrid w:val="0"/>
              <w:jc w:val="left"/>
              <w:textAlignment w:val="center"/>
              <w:rPr>
                <w:rFonts w:ascii="仿宋_GB2312" w:eastAsia="仿宋_GB2312" w:cs="仿宋_GB2312" w:hAnsi="仿宋_GB2312" w:hint="eastAsia"/>
                <w:bCs/>
                <w:color w:val="000000"/>
                <w:sz w:val="24"/>
                <w:szCs w:val="24"/>
                <w:lang w:val="en-US" w:eastAsia="zh-CN"/>
              </w:rPr>
            </w:pPr>
            <w:r>
              <w:rPr>
                <w:rFonts w:ascii="仿宋_GB2312" w:eastAsia="仿宋_GB2312" w:cs="仿宋_GB2312" w:hAnsi="仿宋_GB2312" w:hint="eastAsia"/>
                <w:bCs/>
                <w:color w:val="000000"/>
                <w:sz w:val="24"/>
                <w:szCs w:val="24"/>
                <w:lang w:val="en-US" w:eastAsia="zh-CN"/>
              </w:rPr>
              <w:t>辽宁忠政水利建设工程有限公司</w:t>
            </w:r>
          </w:p>
        </w:tc>
        <w:tc>
          <w:tcPr>
            <w:tcW w:w="5004" w:type="dxa"/>
            <w:tcBorders>
              <w:top w:val="single" w:sz="4" w:space="0" w:color="000000"/>
              <w:left w:val="single" w:sz="4" w:space="0" w:color="000000"/>
              <w:bottom w:val="single" w:sz="4" w:space="0" w:color="000000"/>
              <w:right w:val="single" w:sz="4" w:space="0" w:color="000000"/>
            </w:tcBorders>
            <w:vAlign w:val="center"/>
          </w:tcPr>
          <w:p>
            <w:pPr>
              <w:widowControl/>
              <w:snapToGrid w:val="0"/>
              <w:jc w:val="left"/>
              <w:textAlignment w:val="center"/>
              <w:rPr>
                <w:rFonts w:ascii="仿宋_GB2312" w:eastAsia="仿宋_GB2312" w:cs="仿宋_GB2312" w:hAnsi="仿宋_GB2312" w:hint="eastAsia"/>
                <w:bCs/>
                <w:color w:val="000000"/>
                <w:sz w:val="24"/>
                <w:szCs w:val="24"/>
              </w:rPr>
            </w:pPr>
            <w:r>
              <w:rPr>
                <w:rFonts w:ascii="仿宋_GB2312" w:eastAsia="仿宋_GB2312" w:cs="仿宋_GB2312" w:hAnsi="仿宋_GB2312" w:hint="eastAsia"/>
                <w:bCs/>
                <w:color w:val="000000"/>
                <w:sz w:val="24"/>
                <w:szCs w:val="24"/>
                <w:lang w:val="en-US" w:eastAsia="zh-CN"/>
              </w:rPr>
              <w:t>建筑业企业资质认定（总承包特级、一级及部分专业一级除外）-资质升级-水利水电工程施工总承包二级</w:t>
            </w:r>
          </w:p>
        </w:tc>
        <w:tc>
          <w:tcPr>
            <w:tcW w:w="4026" w:type="dxa"/>
            <w:tcBorders>
              <w:top w:val="single" w:sz="4" w:space="0" w:color="000000"/>
              <w:left w:val="single" w:sz="4" w:space="0" w:color="000000"/>
              <w:bottom w:val="single" w:sz="4" w:space="0" w:color="000000"/>
              <w:right w:val="single" w:sz="4" w:space="0" w:color="000000"/>
            </w:tcBorders>
            <w:vAlign w:val="center"/>
          </w:tcPr>
          <w:p>
            <w:pPr>
              <w:widowControl/>
              <w:snapToGrid w:val="0"/>
              <w:jc w:val="left"/>
              <w:textAlignment w:val="center"/>
              <w:rPr>
                <w:rFonts w:ascii="仿宋_GB2312" w:eastAsia="仿宋_GB2312" w:cs="仿宋_GB2312" w:hAnsi="仿宋_GB2312" w:hint="eastAsia"/>
                <w:bCs/>
                <w:color w:val="000000"/>
                <w:kern w:val="0"/>
                <w:sz w:val="24"/>
                <w:szCs w:val="24"/>
                <w:lang w:eastAsia="zh-CN"/>
              </w:rPr>
            </w:pPr>
            <w:r>
              <w:rPr>
                <w:rFonts w:ascii="仿宋_GB2312" w:eastAsia="仿宋_GB2312" w:cs="仿宋_GB2312" w:hAnsi="仿宋_GB2312" w:hint="eastAsia"/>
                <w:bCs/>
                <w:color w:val="000000"/>
                <w:kern w:val="0"/>
                <w:sz w:val="24"/>
                <w:szCs w:val="24"/>
                <w:lang w:eastAsia="zh-CN"/>
              </w:rPr>
              <w:t>湖北省洪湖东分块蓄滞洪区蓄洪工程洪湖主隔堤和东荆河堤防汛道路施工第1标段，全国水利监管平台、湖北省电子招投标交易平台上显示信息与业绩表不一致，业绩存疑。湖北省荆江分洪区近期重点项目建设工程2017年度项目施工第3标段，申报材料中的业绩表与业绩证明材料、全国水利监管平台上显示信息不一致，业绩存疑。</w:t>
            </w:r>
          </w:p>
          <w:p>
            <w:pPr>
              <w:widowControl/>
              <w:snapToGrid w:val="0"/>
              <w:jc w:val="left"/>
              <w:textAlignment w:val="center"/>
              <w:rPr>
                <w:rFonts w:ascii="仿宋_GB2312" w:eastAsia="仿宋_GB2312" w:cs="仿宋_GB2312" w:hAnsi="仿宋_GB2312" w:hint="eastAsia"/>
                <w:bCs/>
                <w:color w:val="000000"/>
                <w:kern w:val="0"/>
                <w:sz w:val="24"/>
                <w:szCs w:val="24"/>
                <w:lang w:val="en-US" w:eastAsia="zh-CN"/>
              </w:rPr>
            </w:pPr>
            <w:r>
              <w:rPr>
                <w:rFonts w:ascii="仿宋_GB2312" w:eastAsia="仿宋_GB2312" w:cs="仿宋_GB2312" w:hAnsi="仿宋_GB2312" w:hint="eastAsia"/>
                <w:bCs/>
                <w:color w:val="000000"/>
                <w:kern w:val="0"/>
                <w:sz w:val="24"/>
                <w:szCs w:val="24"/>
                <w:lang w:val="en-US" w:eastAsia="zh-CN"/>
              </w:rPr>
              <w:t>技术工人王某博社保校核未通过。</w:t>
            </w:r>
          </w:p>
          <w:p>
            <w:pPr>
              <w:widowControl/>
              <w:snapToGrid w:val="0"/>
              <w:jc w:val="left"/>
              <w:textAlignment w:val="center"/>
              <w:rPr>
                <w:rFonts w:ascii="仿宋_GB2312" w:eastAsia="仿宋_GB2312" w:cs="仿宋_GB2312" w:hAnsi="仿宋_GB2312" w:hint="eastAsia"/>
                <w:bCs/>
                <w:color w:val="000000"/>
                <w:kern w:val="0"/>
                <w:sz w:val="24"/>
                <w:szCs w:val="24"/>
                <w:lang w:val="en-US" w:eastAsia="zh-CN"/>
              </w:rPr>
            </w:pPr>
            <w:r>
              <w:rPr>
                <w:rFonts w:ascii="仿宋_GB2312" w:eastAsia="仿宋_GB2312" w:cs="仿宋_GB2312" w:hAnsi="仿宋_GB2312" w:hint="eastAsia"/>
                <w:bCs/>
                <w:color w:val="000000"/>
                <w:kern w:val="0"/>
                <w:sz w:val="24"/>
                <w:szCs w:val="24"/>
                <w:lang w:eastAsia="zh-CN"/>
              </w:rPr>
              <w:t>不符合资质要求。</w:t>
            </w:r>
          </w:p>
        </w:tc>
      </w:tr>
      <w:tr>
        <w:trPr>
          <w:trHeight w:val="3361"/>
        </w:trPr>
        <w:tc>
          <w:tcPr>
            <w:tcW w:w="900" w:type="dxa"/>
            <w:tcBorders>
              <w:top w:val="single" w:sz="4" w:space="0" w:color="000000"/>
              <w:left w:val="single" w:sz="4" w:space="0" w:color="000000"/>
              <w:bottom w:val="single" w:sz="4" w:space="0" w:color="000000"/>
              <w:right w:val="single" w:sz="4" w:space="0" w:color="000000"/>
            </w:tcBorders>
            <w:vAlign w:val="center"/>
          </w:tcPr>
          <w:p>
            <w:pPr>
              <w:widowControl/>
              <w:numPr>
                <w:ilvl w:val="0"/>
                <w:numId w:val="1"/>
              </w:numPr>
              <w:snapToGrid w:val="0"/>
              <w:ind w:left="0" w:firstLine="0"/>
              <w:jc w:val="center"/>
              <w:textAlignment w:val="center"/>
              <w:rPr>
                <w:rFonts w:ascii="仿宋_GB2312" w:eastAsia="仿宋_GB2312" w:cs="仿宋_GB2312" w:hAnsi="仿宋_GB2312" w:hint="eastAsia"/>
                <w:bCs/>
                <w:color w:val="000000"/>
                <w:sz w:val="24"/>
                <w:szCs w:val="24"/>
              </w:rPr>
            </w:pPr>
          </w:p>
        </w:tc>
        <w:tc>
          <w:tcPr>
            <w:tcW w:w="4125" w:type="dxa"/>
            <w:tcBorders>
              <w:top w:val="single" w:sz="4" w:space="0" w:color="000000"/>
              <w:left w:val="single" w:sz="4" w:space="0" w:color="000000"/>
              <w:bottom w:val="single" w:sz="4" w:space="0" w:color="000000"/>
              <w:right w:val="single" w:sz="4" w:space="0" w:color="000000"/>
            </w:tcBorders>
            <w:vAlign w:val="center"/>
          </w:tcPr>
          <w:p>
            <w:pPr>
              <w:widowControl/>
              <w:snapToGrid w:val="0"/>
              <w:jc w:val="left"/>
              <w:textAlignment w:val="center"/>
              <w:rPr>
                <w:rFonts w:ascii="仿宋_GB2312" w:eastAsia="仿宋_GB2312" w:cs="仿宋_GB2312" w:hAnsi="仿宋_GB2312" w:hint="eastAsia"/>
                <w:bCs/>
                <w:color w:val="000000"/>
                <w:sz w:val="24"/>
                <w:szCs w:val="24"/>
                <w:lang w:val="en-US" w:eastAsia="zh-CN"/>
              </w:rPr>
            </w:pPr>
            <w:r>
              <w:rPr>
                <w:rFonts w:ascii="仿宋_GB2312" w:eastAsia="仿宋_GB2312" w:cs="仿宋_GB2312" w:hAnsi="仿宋_GB2312" w:hint="eastAsia"/>
                <w:bCs/>
                <w:color w:val="000000"/>
                <w:sz w:val="24"/>
                <w:szCs w:val="24"/>
                <w:lang w:val="en-US" w:eastAsia="zh-CN"/>
              </w:rPr>
              <w:t>中交一航局第三工程有限公司</w:t>
            </w:r>
          </w:p>
        </w:tc>
        <w:tc>
          <w:tcPr>
            <w:tcW w:w="5004" w:type="dxa"/>
            <w:tcBorders>
              <w:top w:val="single" w:sz="4" w:space="0" w:color="000000"/>
              <w:left w:val="single" w:sz="4" w:space="0" w:color="000000"/>
              <w:bottom w:val="single" w:sz="4" w:space="0" w:color="000000"/>
              <w:right w:val="single" w:sz="4" w:space="0" w:color="000000"/>
            </w:tcBorders>
            <w:vAlign w:val="center"/>
          </w:tcPr>
          <w:p>
            <w:pPr>
              <w:widowControl/>
              <w:snapToGrid w:val="0"/>
              <w:jc w:val="left"/>
              <w:textAlignment w:val="center"/>
              <w:rPr>
                <w:rFonts w:ascii="仿宋_GB2312" w:eastAsia="仿宋_GB2312" w:cs="仿宋_GB2312" w:hAnsi="仿宋_GB2312" w:hint="eastAsia"/>
                <w:bCs/>
                <w:color w:val="000000"/>
                <w:sz w:val="24"/>
                <w:szCs w:val="24"/>
              </w:rPr>
            </w:pPr>
            <w:r>
              <w:rPr>
                <w:rFonts w:ascii="仿宋_GB2312" w:eastAsia="仿宋_GB2312" w:cs="仿宋_GB2312" w:hAnsi="仿宋_GB2312" w:hint="eastAsia"/>
                <w:bCs/>
                <w:color w:val="000000"/>
                <w:sz w:val="24"/>
                <w:szCs w:val="24"/>
                <w:lang w:val="en-US" w:eastAsia="zh-CN"/>
              </w:rPr>
              <w:t>建筑业企业资质认定（总承包特级、一级及部分专业一级除外）-资质增项-水利水电工程施工总承包二级</w:t>
            </w:r>
          </w:p>
        </w:tc>
        <w:tc>
          <w:tcPr>
            <w:tcW w:w="4026" w:type="dxa"/>
            <w:tcBorders>
              <w:top w:val="single" w:sz="4" w:space="0" w:color="000000"/>
              <w:left w:val="single" w:sz="4" w:space="0" w:color="000000"/>
              <w:bottom w:val="single" w:sz="4" w:space="0" w:color="000000"/>
              <w:right w:val="single" w:sz="4" w:space="0" w:color="000000"/>
            </w:tcBorders>
            <w:vAlign w:val="center"/>
          </w:tcPr>
          <w:p>
            <w:pPr>
              <w:widowControl/>
              <w:snapToGrid w:val="0"/>
              <w:jc w:val="left"/>
              <w:textAlignment w:val="center"/>
              <w:rPr>
                <w:rFonts w:ascii="仿宋_GB2312" w:eastAsia="仿宋_GB2312" w:cs="仿宋_GB2312" w:hAnsi="仿宋_GB2312" w:hint="eastAsia"/>
                <w:bCs/>
                <w:color w:val="000000"/>
                <w:kern w:val="0"/>
                <w:sz w:val="24"/>
                <w:szCs w:val="24"/>
                <w:lang w:val="en-US" w:eastAsia="zh-CN"/>
              </w:rPr>
            </w:pPr>
            <w:r>
              <w:rPr>
                <w:rFonts w:ascii="仿宋_GB2312" w:eastAsia="仿宋_GB2312" w:cs="仿宋_GB2312" w:hAnsi="仿宋_GB2312" w:hint="eastAsia"/>
                <w:bCs/>
                <w:color w:val="000000"/>
                <w:kern w:val="0"/>
                <w:sz w:val="24"/>
                <w:szCs w:val="24"/>
                <w:lang w:val="en-US" w:eastAsia="zh-CN"/>
              </w:rPr>
              <w:t>企业净资产真实性存疑。</w:t>
            </w:r>
          </w:p>
          <w:p>
            <w:pPr>
              <w:widowControl/>
              <w:snapToGrid w:val="0"/>
              <w:jc w:val="left"/>
              <w:textAlignment w:val="center"/>
              <w:rPr>
                <w:rFonts w:ascii="仿宋_GB2312" w:eastAsia="仿宋_GB2312" w:cs="仿宋_GB2312" w:hAnsi="仿宋_GB2312" w:hint="eastAsia"/>
                <w:bCs/>
                <w:color w:val="000000"/>
                <w:kern w:val="0"/>
                <w:sz w:val="24"/>
                <w:szCs w:val="24"/>
                <w:lang w:val="en-US" w:eastAsia="zh-CN"/>
              </w:rPr>
            </w:pPr>
            <w:r>
              <w:rPr>
                <w:rFonts w:ascii="仿宋_GB2312" w:eastAsia="仿宋_GB2312" w:cs="仿宋_GB2312" w:hAnsi="仿宋_GB2312" w:hint="eastAsia"/>
                <w:bCs/>
                <w:color w:val="000000"/>
                <w:kern w:val="0"/>
                <w:sz w:val="24"/>
                <w:szCs w:val="24"/>
                <w:lang w:val="en-US" w:eastAsia="zh-CN"/>
              </w:rPr>
              <w:t>技术负责人从业经历与全国水利监管平台登记信息不一致。</w:t>
            </w:r>
          </w:p>
          <w:p>
            <w:pPr>
              <w:widowControl/>
              <w:snapToGrid w:val="0"/>
              <w:jc w:val="left"/>
              <w:textAlignment w:val="center"/>
              <w:rPr>
                <w:rFonts w:ascii="仿宋_GB2312" w:eastAsia="仿宋_GB2312" w:cs="仿宋_GB2312" w:hAnsi="仿宋_GB2312" w:hint="eastAsia"/>
                <w:bCs/>
                <w:color w:val="000000"/>
                <w:kern w:val="0"/>
                <w:sz w:val="24"/>
                <w:szCs w:val="24"/>
                <w:lang w:val="en-US" w:eastAsia="zh-CN"/>
              </w:rPr>
            </w:pPr>
            <w:r>
              <w:rPr>
                <w:rFonts w:ascii="仿宋_GB2312" w:eastAsia="仿宋_GB2312" w:cs="仿宋_GB2312" w:hAnsi="仿宋_GB2312" w:hint="eastAsia"/>
                <w:bCs/>
                <w:color w:val="000000"/>
                <w:kern w:val="0"/>
                <w:sz w:val="24"/>
                <w:szCs w:val="24"/>
                <w:lang w:val="en-US" w:eastAsia="zh-CN"/>
              </w:rPr>
              <w:t>业绩新建周家河泵站主体工程证明材料信息与全国水利监管平台不一致，业绩存疑。业绩湛江市引调水工程第三标段施工证明材料无法证实技术负责人的任职情况，业绩存疑。</w:t>
            </w:r>
          </w:p>
          <w:p>
            <w:pPr>
              <w:widowControl/>
              <w:snapToGrid w:val="0"/>
              <w:jc w:val="left"/>
              <w:textAlignment w:val="center"/>
              <w:rPr>
                <w:rFonts w:ascii="仿宋_GB2312" w:eastAsia="仿宋_GB2312" w:cs="仿宋_GB2312" w:hAnsi="仿宋_GB2312" w:hint="eastAsia"/>
                <w:bCs/>
                <w:color w:val="000000"/>
                <w:kern w:val="0"/>
                <w:sz w:val="24"/>
                <w:szCs w:val="24"/>
                <w:lang w:val="en-US" w:eastAsia="zh-CN"/>
              </w:rPr>
            </w:pPr>
            <w:r>
              <w:rPr>
                <w:rFonts w:ascii="仿宋_GB2312" w:eastAsia="仿宋_GB2312" w:cs="仿宋_GB2312" w:hAnsi="仿宋_GB2312" w:hint="eastAsia"/>
                <w:bCs/>
                <w:color w:val="000000"/>
                <w:kern w:val="0"/>
                <w:sz w:val="24"/>
                <w:szCs w:val="24"/>
                <w:lang w:val="en-US" w:eastAsia="zh-CN"/>
              </w:rPr>
              <w:t>不符合资质要求。</w:t>
            </w:r>
          </w:p>
        </w:tc>
      </w:tr>
      <w:tr>
        <w:trPr>
          <w:trHeight w:val="2962"/>
        </w:trPr>
        <w:tc>
          <w:tcPr>
            <w:tcW w:w="900" w:type="dxa"/>
            <w:tcBorders>
              <w:top w:val="single" w:sz="4" w:space="0" w:color="000000"/>
              <w:left w:val="single" w:sz="4" w:space="0" w:color="000000"/>
              <w:bottom w:val="single" w:sz="4" w:space="0" w:color="000000"/>
              <w:right w:val="single" w:sz="4" w:space="0" w:color="000000"/>
            </w:tcBorders>
            <w:vAlign w:val="center"/>
          </w:tcPr>
          <w:p>
            <w:pPr>
              <w:widowControl/>
              <w:numPr>
                <w:ilvl w:val="0"/>
                <w:numId w:val="1"/>
              </w:numPr>
              <w:snapToGrid w:val="0"/>
              <w:ind w:left="0" w:firstLine="0"/>
              <w:jc w:val="center"/>
              <w:textAlignment w:val="center"/>
              <w:rPr>
                <w:rFonts w:ascii="仿宋_GB2312" w:eastAsia="仿宋_GB2312" w:cs="仿宋_GB2312" w:hAnsi="仿宋_GB2312" w:hint="eastAsia"/>
                <w:bCs/>
                <w:color w:val="000000"/>
                <w:sz w:val="24"/>
                <w:szCs w:val="24"/>
              </w:rPr>
            </w:pPr>
          </w:p>
        </w:tc>
        <w:tc>
          <w:tcPr>
            <w:tcW w:w="4125" w:type="dxa"/>
            <w:tcBorders>
              <w:top w:val="single" w:sz="4" w:space="0" w:color="000000"/>
              <w:left w:val="single" w:sz="4" w:space="0" w:color="000000"/>
              <w:bottom w:val="single" w:sz="4" w:space="0" w:color="000000"/>
              <w:right w:val="single" w:sz="4" w:space="0" w:color="000000"/>
            </w:tcBorders>
            <w:vAlign w:val="center"/>
          </w:tcPr>
          <w:p>
            <w:pPr>
              <w:widowControl/>
              <w:snapToGrid w:val="0"/>
              <w:jc w:val="left"/>
              <w:textAlignment w:val="center"/>
              <w:rPr>
                <w:rFonts w:ascii="仿宋_GB2312" w:eastAsia="仿宋_GB2312" w:cs="仿宋_GB2312" w:hAnsi="仿宋_GB2312" w:hint="eastAsia"/>
                <w:bCs/>
                <w:color w:val="000000"/>
                <w:sz w:val="24"/>
                <w:szCs w:val="24"/>
                <w:lang w:val="en-US" w:eastAsia="zh-CN"/>
              </w:rPr>
            </w:pPr>
            <w:r>
              <w:rPr>
                <w:rFonts w:ascii="仿宋_GB2312" w:eastAsia="仿宋_GB2312" w:cs="仿宋_GB2312" w:hAnsi="仿宋_GB2312" w:hint="eastAsia"/>
                <w:bCs/>
                <w:color w:val="000000"/>
                <w:sz w:val="24"/>
                <w:szCs w:val="24"/>
                <w:lang w:val="en-US" w:eastAsia="zh-CN"/>
              </w:rPr>
              <w:t>中铁十九局集团第一工程有限公司</w:t>
            </w:r>
          </w:p>
        </w:tc>
        <w:tc>
          <w:tcPr>
            <w:tcW w:w="5004" w:type="dxa"/>
            <w:tcBorders>
              <w:top w:val="single" w:sz="4" w:space="0" w:color="000000"/>
              <w:left w:val="single" w:sz="4" w:space="0" w:color="000000"/>
              <w:bottom w:val="single" w:sz="4" w:space="0" w:color="000000"/>
              <w:right w:val="single" w:sz="4" w:space="0" w:color="000000"/>
            </w:tcBorders>
            <w:vAlign w:val="center"/>
          </w:tcPr>
          <w:p>
            <w:pPr>
              <w:widowControl/>
              <w:snapToGrid w:val="0"/>
              <w:jc w:val="left"/>
              <w:textAlignment w:val="center"/>
              <w:rPr>
                <w:rFonts w:ascii="仿宋_GB2312" w:eastAsia="仿宋_GB2312" w:cs="仿宋_GB2312" w:hAnsi="仿宋_GB2312" w:hint="eastAsia"/>
                <w:bCs/>
                <w:color w:val="000000"/>
                <w:sz w:val="24"/>
                <w:szCs w:val="24"/>
              </w:rPr>
            </w:pPr>
            <w:r>
              <w:rPr>
                <w:rFonts w:ascii="仿宋_GB2312" w:eastAsia="仿宋_GB2312" w:cs="仿宋_GB2312" w:hAnsi="仿宋_GB2312" w:hint="eastAsia"/>
                <w:bCs/>
                <w:color w:val="000000"/>
                <w:sz w:val="24"/>
                <w:szCs w:val="24"/>
                <w:lang w:val="en-US" w:eastAsia="zh-CN"/>
              </w:rPr>
              <w:t>建筑业企业资质认定（总承包特级、一级及部分专业一级除外）-资质升级-河湖整治工程专业承包二级</w:t>
            </w:r>
          </w:p>
        </w:tc>
        <w:tc>
          <w:tcPr>
            <w:tcW w:w="4026" w:type="dxa"/>
            <w:tcBorders>
              <w:top w:val="single" w:sz="4" w:space="0" w:color="000000"/>
              <w:left w:val="single" w:sz="4" w:space="0" w:color="000000"/>
              <w:bottom w:val="single" w:sz="4" w:space="0" w:color="000000"/>
              <w:right w:val="single" w:sz="4" w:space="0" w:color="000000"/>
            </w:tcBorders>
            <w:vAlign w:val="center"/>
          </w:tcPr>
          <w:p>
            <w:pPr>
              <w:widowControl/>
              <w:snapToGrid w:val="0"/>
              <w:jc w:val="left"/>
              <w:textAlignment w:val="center"/>
              <w:rPr>
                <w:rFonts w:ascii="仿宋_GB2312" w:eastAsia="仿宋_GB2312" w:cs="仿宋_GB2312" w:hAnsi="仿宋_GB2312" w:hint="eastAsia"/>
                <w:bCs/>
                <w:color w:val="000000"/>
                <w:kern w:val="0"/>
                <w:sz w:val="24"/>
                <w:szCs w:val="24"/>
                <w:lang w:eastAsia="zh-CN"/>
              </w:rPr>
            </w:pPr>
            <w:r>
              <w:rPr>
                <w:rFonts w:ascii="仿宋_GB2312" w:eastAsia="仿宋_GB2312" w:cs="仿宋_GB2312" w:hAnsi="仿宋_GB2312" w:hint="eastAsia"/>
                <w:bCs/>
                <w:color w:val="000000"/>
                <w:kern w:val="0"/>
                <w:sz w:val="24"/>
                <w:szCs w:val="24"/>
                <w:lang w:eastAsia="zh-CN"/>
              </w:rPr>
              <w:t>业绩</w:t>
            </w:r>
            <w:r>
              <w:rPr>
                <w:rFonts w:ascii="仿宋_GB2312" w:eastAsia="仿宋_GB2312" w:cs="仿宋_GB2312" w:hAnsi="仿宋_GB2312" w:hint="eastAsia"/>
                <w:bCs/>
                <w:color w:val="000000"/>
                <w:kern w:val="0"/>
                <w:sz w:val="24"/>
                <w:szCs w:val="24"/>
                <w:lang w:val="en-US" w:eastAsia="zh-CN"/>
              </w:rPr>
              <w:t>长河坝水电站瓦斯河中下游治理工程证明材料中存在明显时间逻辑问题，业绩存疑</w:t>
            </w:r>
            <w:r>
              <w:rPr>
                <w:rFonts w:ascii="仿宋_GB2312" w:eastAsia="仿宋_GB2312" w:cs="仿宋_GB2312" w:hAnsi="仿宋_GB2312" w:hint="eastAsia"/>
                <w:bCs/>
                <w:color w:val="000000"/>
                <w:kern w:val="0"/>
                <w:sz w:val="24"/>
                <w:szCs w:val="24"/>
                <w:lang w:eastAsia="zh-CN"/>
              </w:rPr>
              <w:t>。</w:t>
            </w:r>
          </w:p>
          <w:p>
            <w:pPr>
              <w:widowControl/>
              <w:snapToGrid w:val="0"/>
              <w:jc w:val="left"/>
              <w:textAlignment w:val="center"/>
              <w:rPr>
                <w:rFonts w:ascii="仿宋_GB2312" w:eastAsia="仿宋_GB2312" w:cs="仿宋_GB2312" w:hAnsi="仿宋_GB2312" w:hint="eastAsia"/>
                <w:bCs/>
                <w:color w:val="000000"/>
                <w:kern w:val="0"/>
                <w:sz w:val="24"/>
                <w:szCs w:val="24"/>
                <w:lang w:eastAsia="zh-CN"/>
              </w:rPr>
            </w:pPr>
            <w:r>
              <w:rPr>
                <w:rFonts w:ascii="仿宋_GB2312" w:eastAsia="仿宋_GB2312" w:cs="仿宋_GB2312" w:hAnsi="仿宋_GB2312" w:hint="eastAsia"/>
                <w:bCs/>
                <w:color w:val="000000"/>
                <w:kern w:val="0"/>
                <w:sz w:val="24"/>
                <w:szCs w:val="24"/>
                <w:lang w:eastAsia="zh-CN"/>
              </w:rPr>
              <w:t>中级以上职称人员专业不齐全，未提供技术装备申报材料。</w:t>
            </w:r>
          </w:p>
          <w:p>
            <w:pPr>
              <w:widowControl/>
              <w:snapToGrid w:val="0"/>
              <w:jc w:val="left"/>
              <w:textAlignment w:val="center"/>
              <w:rPr>
                <w:rFonts w:ascii="仿宋_GB2312" w:eastAsia="仿宋_GB2312" w:cs="仿宋_GB2312" w:hAnsi="仿宋_GB2312" w:hint="eastAsia"/>
                <w:bCs/>
                <w:color w:val="000000"/>
                <w:kern w:val="0"/>
                <w:sz w:val="24"/>
                <w:szCs w:val="24"/>
                <w:lang w:val="en-US" w:eastAsia="zh-CN"/>
              </w:rPr>
            </w:pPr>
            <w:r>
              <w:rPr>
                <w:rFonts w:ascii="仿宋_GB2312" w:eastAsia="仿宋_GB2312" w:cs="仿宋_GB2312" w:hAnsi="仿宋_GB2312" w:hint="eastAsia"/>
                <w:bCs/>
                <w:color w:val="000000"/>
                <w:kern w:val="0"/>
                <w:sz w:val="24"/>
                <w:szCs w:val="24"/>
                <w:lang w:val="en-US" w:eastAsia="zh-CN"/>
              </w:rPr>
              <w:t>不符合资质要求。</w:t>
            </w:r>
          </w:p>
        </w:tc>
      </w:tr>
    </w:tbl>
    <w:p>
      <w:pPr>
        <w:keepNext w:val="0"/>
        <w:keepLines w:val="0"/>
        <w:pageBreakBefore w:val="0"/>
        <w:widowControl w:val="0"/>
        <w:kinsoku/>
        <w:wordWrap/>
        <w:overflowPunct/>
        <w:topLinePunct w:val="0"/>
        <w:autoSpaceDE/>
        <w:autoSpaceDN/>
        <w:bidi w:val="0"/>
        <w:adjustRightInd/>
        <w:snapToGrid/>
        <w:spacing w:line="240" w:lineRule="exact"/>
        <w:textAlignment w:val="auto"/>
      </w:pPr>
    </w:p>
    <w:sectPr>
      <w:footerReference w:type="default" r:id="rId2"/>
      <w:pgSz w:w="16838" w:h="11906" w:orient="landscape"/>
      <w:pgMar w:top="1746" w:right="1440" w:bottom="1449" w:left="1440" w:header="851" w:footer="992" w:gutter="0"/>
      <w:pgNumType w:start="2"/>
      <w:cols w:num="1" w:space="425"/>
      <w:docGrid w:type="lines" w:linePitch="312" w:charSpace="0"/>
    </w:sectPr>
  </w:body>
</w:document>
</file>

<file path=word/fontTable.xml><?xml version="1.0" encoding="utf-8"?>
<w:fonts xmlns:w="http://schemas.openxmlformats.org/wordprocessingml/2006/main" xmlns:r="http://schemas.openxmlformats.org/officeDocument/2006/relationships">
  <w:font w:name="宋体">
    <w:altName w:val="方正书宋_GBK"/>
    <w:panose1 w:val="02010600030101010101"/>
    <w:charset w:val="86"/>
    <w:family w:val="auto"/>
    <w:pitch w:val="variable"/>
    <w:sig w:usb0="00000003" w:usb1="288F0000" w:usb2="00000006" w:usb3="00000000" w:csb0="00040001" w:csb1="00000000"/>
  </w:font>
  <w:font w:name="楷体">
    <w:altName w:val="方正楷体_GBK"/>
    <w:panose1 w:val="02010609060101010101"/>
    <w:charset w:val="86"/>
    <w:family w:val="auto"/>
    <w:pitch w:val="variable"/>
    <w:sig w:usb0="800002BF" w:usb1="38CF7CFA" w:usb2="00000016" w:usb3="00000000" w:csb0="00040001" w:csb1="00000000"/>
  </w:font>
  <w:font w:name="仿宋_GB2312">
    <w:altName w:val="方正仿宋_GBK"/>
    <w:panose1 w:val="02010609030101010101"/>
    <w:charset w:val="86"/>
    <w:family w:val="auto"/>
    <w:pitch w:val="variable"/>
    <w:sig w:usb0="00000001" w:usb1="080E0000" w:usb2="00000000" w:usb3="00000000" w:csb0="00040000" w:csb1="00000000"/>
  </w:font>
  <w:font w:name="Times New Roman">
    <w:altName w:val="DejaVu Sans"/>
    <w:panose1 w:val="02020603050405020304"/>
    <w:charset w:val="00"/>
    <w:family w:val="roman"/>
    <w:pitch w:val="variable"/>
    <w:sig w:usb0="20007A87" w:usb1="80000000" w:usb2="00000008" w:usb3="00000000" w:csb0="000001FF" w:csb1="00000000"/>
  </w:font>
  <w:font w:name="Lucida Sans">
    <w:altName w:val="DejaVu Sans"/>
    <w:panose1 w:val="020B0602030504020204"/>
    <w:charset w:val="00"/>
    <w:family w:val="auto"/>
    <w:pitch w:val="variable"/>
    <w:sig w:usb0="00000003" w:usb1="00000000" w:usb2="00000000" w:usb3="00000000" w:csb0="20000001" w:csb1="00000000"/>
  </w:font>
  <w:font w:name="Calibri">
    <w:altName w:val="DejaVu Sans"/>
    <w:panose1 w:val="020F0502020204030204"/>
    <w:charset w:val="00"/>
    <w:family w:val="swiss"/>
    <w:pitch w:val="variable"/>
    <w:sig w:usb0="E00002FF" w:usb1="4000ACFF" w:usb2="00000001" w:usb3="00000000" w:csb0="2000019F" w:csb1="00000000"/>
  </w:font>
  <w:font w:name="文泉驿正黑">
    <w:panose1 w:val="02000603000000000000"/>
    <w:charset w:val="86"/>
    <w:family w:val="script"/>
    <w:pitch w:val="variable"/>
    <w:sig w:usb0="900002BF" w:usb1="2BDF7DFB" w:usb2="00000036" w:usb3="00000000" w:csb0="603E000D" w:csb1="D2D70000"/>
  </w:font>
  <w:font w:name="黑体">
    <w:altName w:val="方正黑体_GBK"/>
    <w:panose1 w:val="02010609060101010101"/>
    <w:charset w:val="86"/>
    <w:family w:val="auto"/>
    <w:pitch w:val="variable"/>
    <w:sig w:usb0="800002BF" w:usb1="38CF7CFA" w:usb2="00000016" w:usb3="00000000" w:csb0="00040001"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5"/>
      <w:tabs>
        <w:tab w:val="center" w:pos="4153"/>
        <w:tab w:val="right" w:pos="8306"/>
      </w:tabs>
    </w:pPr>
    <w:r>
      <w:rPr>
        <w:sz w:val="18"/>
      </w:rPr>
      <mc:AlternateContent>
        <mc:Choice Requires="wps">
          <w:drawing>
            <wp:anchor distT="0" distB="0" distL="114298" distR="114298" simplePos="0" relativeHeight="12" behindDoc="0" locked="0" layoutInCell="1" hidden="0" allowOverlap="1">
              <wp:simplePos x="0" y="0"/>
              <wp:positionH relativeFrom="margin">
                <wp:align>center</wp:align>
              </wp:positionH>
              <wp:positionV relativeFrom="paragraph">
                <wp:posOffset>0</wp:posOffset>
              </wp:positionV>
              <wp:extent cx="76198" cy="169006"/>
              <wp:effectExtent l="0" t="0" r="0" b="0"/>
              <wp:wrapNone/>
              <wp:docPr id="1" name="文本框 1"/>
              <wp:cNvGraphicFramePr>
                <a:graphicFrameLocks noChangeAspect="0"/>
              </wp:cNvGraphicFramePr>
              <a:graphic>
                <a:graphicData uri="http://schemas.microsoft.com/office/word/2010/wordprocessingShape">
                  <wps:wsp>
                    <wps:cNvSpPr/>
                    <wps:spPr>
                      <a:xfrm rot="0">
                        <a:off x="0" y="0"/>
                        <a:ext cx="76198" cy="169006"/>
                      </a:xfrm>
                      <a:prstGeom prst="rect"/>
                      <a:noFill/>
                      <a:ln w="6350" cmpd="sng" cap="flat">
                        <a:noFill/>
                        <a:prstDash val="solid"/>
                        <a:round/>
                      </a:ln>
                    </wps:spPr>
                    <wps:txbx id="2">
                      <w:txbxContent>
                        <w:p>
                          <w:pPr>
                            <w:snapToGrid w:val="0"/>
                            <w:rPr>
                              <w:rFonts w:eastAsia="宋体" w:hint="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wps:txbx>
                    <wps:bodyPr vert="horz" wrap="none" lIns="0" tIns="0" rIns="0" bIns="0" anchor="t" anchorCtr="0" upright="0">
                      <a:spAutoFit/>
                    </wps:bodyPr>
                  </wps:wsp>
                </a:graphicData>
              </a:graphic>
            </wp:anchor>
          </w:drawing>
        </mc:Choice>
        <mc:Fallback>
          <w:pict>
            <v:shape type="#_x0000_t202" id="文本框 1 3" o:spid="_x0000_s3" filled="f" stroked="f" strokeweight="0.5pt" style="position:absolute;margin-left:0.0pt;margin-top:0.0pt;width:5.9999084pt;height:13.307616pt;z-index:12;mso-position-horizontal:center;mso-position-horizontal-relative:margin;mso-position-vertical:absolute;mso-wrap-distance-left:8.999863pt;mso-wrap-distance-right:8.999863pt;mso-wrap-style:none;">
              <v:stroke color="#000000"/>
              <v:textbox id="848" inset="0mm,0mm,0mm,0mm" o:insetmode="custom" style="layout-flow:horizontal;v-text-anchor:top;mso-fit-shape-to-text:t;">
                <w:txbxContent>
                  <w:p>
                    <w:pPr>
                      <w:snapToGrid w:val="0"/>
                      <w:rPr>
                        <w:rFonts w:eastAsia="宋体" w:hint="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FFEF16F6"/>
    <w:multiLevelType w:val="singleLevel"/>
    <w:tmpl w:val="FFEF16F6"/>
    <w:lvl w:ilvl="0">
      <w:start w:val="1"/>
      <w:numFmt w:val="decimal"/>
      <w:lvlRestart w:val="0"/>
      <w:suff w:val="nothing"/>
      <w:lvlText w:val="%1"/>
      <w:lvlJc w:val="left"/>
      <w:pPr>
        <w:ind w:left="0" w:firstLine="397"/>
      </w:pPr>
      <w:rPr>
        <w:rFonts w:ascii="宋体" w:hAnsi="宋体" w:hint="default"/>
      </w:r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0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doNotExpandShiftReturn/>
    <w:adjustLineHeightInTable/>
    <w:doNotUseIndentAsNumberingTabStop/>
    <w:useAltKinsokuLineBreakRules/>
    <w:compatSetting w:name="compatibilityMode" w:uri="http://schemas.microsoft.com/office/word" w:val="14"/>
  </w:compat>
  <w:docVars>
    <w:docVar w:name="commondata" w:val="eyJoZGlkIjoiMzEwNTM5NzYwMDRjMzkwZTVkZjY2ODkwMGIxNGU0OTU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Lucida Sans"/>
        <w:lang w:val="en-US" w:eastAsia="zh-CN" w:bidi="ar-SA"/>
      </w:rPr>
    </w:rPrDefault>
    <w:pPrDefault/>
  </w:docDefaults>
  <w:style w:type="paragraph" w:default="1" w:styleId="0">
    <w:name w:val="Normal"/>
    <w:pPr>
      <w:widowControl w:val="0"/>
      <w:jc w:val="both"/>
    </w:pPr>
    <w:rPr>
      <w:rFonts w:ascii="Calibri" w:eastAsia="宋体" w:cs="Times New Roman" w:hAnsi="Calibri"/>
      <w:kern w:val="2"/>
      <w:sz w:val="21"/>
      <w:szCs w:val="24"/>
      <w:lang w:val="en-US" w:eastAsia="zh-CN" w:bidi="ar-SA"/>
    </w:rPr>
  </w:style>
  <w:style w:type="paragraph" w:styleId="1">
    <w:name w:val="heading 1"/>
    <w:basedOn w:val="0"/>
    <w:next w:val="0"/>
    <w:pPr>
      <w:keepNext/>
      <w:keepLines/>
      <w:spacing w:before="340" w:after="330" w:line="578" w:lineRule="auto"/>
      <w:outlineLvl w:val="0"/>
    </w:pPr>
    <w:rPr>
      <w:b/>
      <w:bCs/>
      <w:kern w:val="44"/>
      <w:sz w:val="44"/>
      <w:szCs w:val="44"/>
    </w:rPr>
  </w:style>
  <w:style w:type="paragraph" w:styleId="2">
    <w:name w:val="heading 2"/>
    <w:basedOn w:val="0"/>
    <w:next w:val="0"/>
    <w:pPr>
      <w:keepNext/>
      <w:keepLines/>
      <w:spacing w:before="260" w:after="260" w:line="415" w:lineRule="auto"/>
      <w:outlineLvl w:val="1"/>
    </w:pPr>
    <w:rPr>
      <w:rFonts w:ascii="文泉驿正黑" w:eastAsia="黑体" w:hAnsi="文泉驿正黑"/>
      <w:b/>
      <w:bCs/>
      <w:sz w:val="32"/>
      <w:szCs w:val="32"/>
    </w:rPr>
  </w:style>
  <w:style w:type="paragraph" w:styleId="3">
    <w:name w:val="heading 3"/>
    <w:basedOn w:val="0"/>
    <w:next w:val="0"/>
    <w:pPr>
      <w:keepNext/>
      <w:keepLines/>
      <w:spacing w:before="260" w:after="260" w:line="415" w:lineRule="auto"/>
      <w:outlineLvl w:val="2"/>
    </w:pPr>
    <w:rPr>
      <w:b/>
      <w:bCs/>
      <w:sz w:val="32"/>
      <w:szCs w:val="32"/>
    </w:rPr>
  </w:style>
  <w:style w:type="character" w:default="1" w:styleId="10">
    <w:name w:val="Default Paragraph Font"/>
  </w:style>
  <w:style w:type="paragraph" w:styleId="15">
    <w:name w:val="footer"/>
    <w:basedOn w:val="0"/>
    <w:pPr>
      <w:tabs>
        <w:tab w:val="center" w:pos="4153"/>
        <w:tab w:val="right" w:pos="8306"/>
      </w:tabs>
      <w:snapToGrid w:val="0"/>
      <w:jc w:val="left"/>
    </w:pPr>
    <w:rPr>
      <w:sz w:val="18"/>
    </w:rPr>
  </w:style>
  <w:style w:type="paragraph" w:styleId="16">
    <w:name w:val="header"/>
    <w:basedOn w:val="0"/>
    <w:pPr>
      <w:pBdr>
        <w:top w:val="none" w:sz="0" w:space="0" w:color="auto"/>
        <w:left w:val="none" w:sz="0" w:space="0" w:color="auto"/>
        <w:bottom w:val="none" w:sz="0" w:space="0" w:color="auto"/>
        <w:right w:val="none" w:sz="0" w:space="0" w:color="auto"/>
      </w:pBdr>
      <w:tabs>
        <w:tab w:val="center" w:pos="4153"/>
        <w:tab w:val="right" w:pos="8306"/>
      </w:tabs>
      <w:snapToGrid w:val="0"/>
      <w:spacing w:line="240" w:lineRule="auto"/>
      <w:jc w:val="both"/>
      <w:outlineLvl w:val="9"/>
    </w:pPr>
    <w:rPr>
      <w:sz w:val="18"/>
    </w:rPr>
  </w:style>
  <w:style w:type="character" w:styleId="17">
    <w:name w:val="Hyperlink"/>
    <w:basedOn w:val="10"/>
    <w:rPr>
      <w:color w:val="0000FF"/>
      <w:u w:val="single"/>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customXml" Target="../customXml/item1.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3000 0 1 1 1 1"/>
    <sectPr/>
  </customProps>
</customData>
</file>

<file path=customXml/itemProps1.xml><?xml version="1.0" encoding="utf-8"?>
<ds:datastoreItem xmlns:ds="http://schemas.openxmlformats.org/officeDocument/2006/customXml" ds:itemID="{C45CC7F3-B45A-4D5C-AB21-26E939B8DC8B}">
  <ds:schemaRefs>
    <ds:schemaRef ds:uri="http://www.yozosoft.com.cn/officeDocument/2016/customData"/>
  </ds:schemaRefs>
</ds:datastoreItem>
</file>

<file path=docProps/app.xml><?xml version="1.0" encoding="utf-8"?>
<Properties xmlns="http://schemas.openxmlformats.org/officeDocument/2006/extended-properties">
  <Template>Normal.eit</Template>
  <TotalTime>0</TotalTime>
  <Application>Yozo_Office27021597764231179</Application>
  <Pages>4</Pages>
  <Words>0</Words>
  <Characters>947</Characters>
  <Lines>0</Lines>
  <Paragraphs>3</Paragraphs>
  <CharactersWithSpaces>1263</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Administrator</dc:creator>
  <cp:lastModifiedBy>PPP</cp:lastModifiedBy>
  <cp:revision>1</cp:revision>
  <cp:lastPrinted>2025-02-13T08:08:38Z</cp:lastPrinted>
  <dcterms:created xsi:type="dcterms:W3CDTF">2023-07-21T06:26:00Z</dcterms:created>
  <dcterms:modified xsi:type="dcterms:W3CDTF">2025-02-14T02:58:08Z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2052-10.8.0.5988</vt:lpwstr>
  </property>
  <property fmtid="{D5CDD505-2E9C-101B-9397-08002B2CF9AE}" pid="3" name="ICV">
    <vt:lpwstr>3C7C3023F56E47BB8FBFE55586A3C052_13</vt:lpwstr>
  </property>
</Properties>
</file>